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Office decisions log — Lane O-DEC</w:t>
      </w:r>
    </w:p>
    <w:p>
      <w:pPr/>
      <w:r>
        <w:t xml:space="preserve">Linked copies: ID STD-11 · </w:t>
      </w:r>
      <w:hyperlink r:id="rId13">
        <w:r>
          <w:rPr>
            <w:color w:val="9A7B45"/>
            <w:u w:val="single"/>
          </w:rPr>
          <w:t>TBP page</w:t>
        </w:r>
      </w:hyperlink>
      <w:r>
        <w:t xml:space="preserve"> · </w:t>
      </w:r>
      <w:hyperlink r:id="rId14">
        <w:r>
          <w:rPr>
            <w:color w:val="9A7B45"/>
            <w:u w:val="single"/>
          </w:rPr>
          <w:t>BABOOM edition</w:t>
        </w:r>
      </w:hyperlink>
      <w:r>
        <w:t xml:space="preserve"> · ArchHub: BABOOM companion</w:t>
      </w:r>
    </w:p>
    <w:p>
      <w:pPr/>
      <w:r>
        <w:t>BBM-STD-11-DECISIONS-LOG-V0.7 · Office standard · Revision date 5 November 2026 · Private controlled copy</w:t>
      </w:r>
    </w:p>
    <w:p>
      <w:pPr>
        <w:pStyle w:val="Heading2"/>
      </w:pPr>
      <w:r>
        <w:t>Revision history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814"/>
        <w:gridCol w:w="1073"/>
        <w:gridCol w:w="8579"/>
      </w:tblGrid>
      <w:tr>
        <w:trPr>
          <w:cantSplit/>
          <w:tblHeader/>
        </w:trPr>
        <w:tc>
          <w:tcPr>
            <w:tcW w:type="dxa" w:w="814"/>
            <w:shd w:val="clear" w:color="auto" w:fill="111113"/>
          </w:tcPr>
          <w:p>
            <w:r>
              <w:rPr>
                <w:b/>
                <w:color w:val="FFFFFF"/>
                <w:sz w:val="17"/>
              </w:rPr>
            </w:r>
            <w:r>
              <w:rPr>
                <w:b/>
                <w:color w:val="FFFFFF"/>
                <w:sz w:val="17"/>
              </w:rPr>
              <w:t>Version</w:t>
            </w:r>
          </w:p>
        </w:tc>
        <w:tc>
          <w:tcPr>
            <w:tcW w:type="dxa" w:w="1073"/>
            <w:shd w:val="clear" w:color="auto" w:fill="111113"/>
          </w:tcPr>
          <w:p>
            <w:r>
              <w:rPr>
                <w:b/>
                <w:color w:val="FFFFFF"/>
                <w:sz w:val="17"/>
              </w:rPr>
            </w:r>
            <w:r>
              <w:rPr>
                <w:b/>
                <w:color w:val="FFFFFF"/>
                <w:sz w:val="17"/>
              </w:rPr>
              <w:t>Date</w:t>
            </w:r>
          </w:p>
        </w:tc>
        <w:tc>
          <w:tcPr>
            <w:tcW w:type="dxa" w:w="8579"/>
            <w:shd w:val="clear" w:color="auto" w:fill="111113"/>
          </w:tcPr>
          <w:p>
            <w:r>
              <w:rPr>
                <w:b/>
                <w:color w:val="FFFFFF"/>
                <w:sz w:val="17"/>
              </w:rPr>
            </w:r>
            <w:r>
              <w:rPr>
                <w:b/>
                <w:color w:val="FFFFFF"/>
                <w:sz w:val="17"/>
              </w:rPr>
              <w:t>Change</w:t>
            </w:r>
          </w:p>
        </w:tc>
      </w:tr>
      <w:tr>
        <w:trPr>
          <w:cantSplit/>
        </w:trPr>
        <w:tc>
          <w:tcPr>
            <w:tcW w:type="dxa" w:w="814"/>
          </w:tcPr>
          <w:p>
            <w:r>
              <w:rPr>
                <w:sz w:val="17"/>
              </w:rPr>
            </w:r>
            <w:r>
              <w:rPr>
                <w:sz w:val="17"/>
              </w:rPr>
              <w:t>V0.1</w:t>
            </w:r>
          </w:p>
        </w:tc>
        <w:tc>
          <w:tcPr>
            <w:tcW w:type="dxa" w:w="1073"/>
          </w:tcPr>
          <w:p>
            <w:r>
              <w:rPr>
                <w:sz w:val="17"/>
              </w:rPr>
            </w:r>
            <w:r>
              <w:rPr>
                <w:sz w:val="17"/>
              </w:rPr>
              <w:t>2026-10-14</w:t>
            </w:r>
          </w:p>
        </w:tc>
        <w:tc>
          <w:tcPr>
            <w:tcW w:type="dxa" w:w="8579"/>
          </w:tcPr>
          <w:p>
            <w:r>
              <w:rPr>
                <w:sz w:val="17"/>
              </w:rPr>
            </w:r>
            <w:r>
              <w:rPr>
                <w:sz w:val="17"/>
              </w:rPr>
              <w:t>101 office decisions (O-DEC-001–101), including seven prior O3 decisions</w:t>
            </w:r>
          </w:p>
        </w:tc>
      </w:tr>
      <w:tr>
        <w:trPr/>
        <w:tc>
          <w:tcPr>
            <w:tcW w:type="dxa" w:w="814"/>
          </w:tcPr>
          <w:p>
            <w:r>
              <w:rPr>
                <w:sz w:val="17"/>
              </w:rPr>
            </w:r>
            <w:r>
              <w:rPr>
                <w:sz w:val="17"/>
              </w:rPr>
              <w:t>V0.2</w:t>
            </w:r>
          </w:p>
        </w:tc>
        <w:tc>
          <w:tcPr>
            <w:tcW w:type="dxa" w:w="1073"/>
          </w:tcPr>
          <w:p>
            <w:r>
              <w:rPr>
                <w:sz w:val="17"/>
              </w:rPr>
            </w:r>
            <w:r>
              <w:rPr>
                <w:sz w:val="17"/>
              </w:rPr>
              <w:t>2026-11-04</w:t>
            </w:r>
          </w:p>
        </w:tc>
        <w:tc>
          <w:tcPr>
            <w:tcW w:type="dxa" w:w="8579"/>
          </w:tcPr>
          <w:p>
            <w:r>
              <w:rPr>
                <w:sz w:val="17"/>
              </w:rPr>
            </w:r>
            <w:r>
              <w:rPr>
                <w:sz w:val="17"/>
              </w:rPr>
              <w:t>Closes audit res-026 rows G108–G114: every row re-mapped to the current documents and headings (original line numbers dropped); research links fixed to ../​../​RESEARCH.md; O-DEC-040/​086/​090/​092/​094 extended (authority profile, Dubai/​Abu Dhabi CRS, Uniclass July 2026, Revit support); O-DEC-063 sub-ID aligned with OIR V0.3; settled decisions O-DEC-102–141 added (122–141 from the batch proposals); O-DEC-084 marked superseded by O-DEC-114; drafting-lane conflict records W1-C01, W3-C01–C03 and D13 anchored; document coverage table for all 43 documents and BBM-STD-85–94 replaces the source-line table + template alignment (O-DEC-142..148) + folder names without dots (O-DEC-149) + QMS patch res-033</w:t>
            </w:r>
          </w:p>
        </w:tc>
      </w:tr>
      <w:tr>
        <w:trPr/>
        <w:tc>
          <w:tcPr>
            <w:tcW w:type="dxa" w:w="814"/>
          </w:tcPr>
          <w:p>
            <w:r>
              <w:rPr>
                <w:sz w:val="17"/>
              </w:rPr>
            </w:r>
            <w:r>
              <w:rPr>
                <w:sz w:val="17"/>
              </w:rPr>
              <w:t>V0.3</w:t>
            </w:r>
          </w:p>
        </w:tc>
        <w:tc>
          <w:tcPr>
            <w:tcW w:type="dxa" w:w="1073"/>
          </w:tcPr>
          <w:p>
            <w:r>
              <w:rPr>
                <w:sz w:val="17"/>
              </w:rPr>
            </w:r>
            <w:r>
              <w:rPr>
                <w:sz w:val="17"/>
              </w:rPr>
              <w:t>2026-11-05</w:t>
            </w:r>
          </w:p>
        </w:tc>
        <w:tc>
          <w:tcPr>
            <w:tcW w:type="dxa" w:w="8579"/>
          </w:tcPr>
          <w:p>
            <w:r>
              <w:rPr>
                <w:sz w:val="17"/>
              </w:rPr>
            </w:r>
            <w:r>
              <w:rPr>
                <w:sz w:val="17"/>
              </w:rPr>
              <w:t>Settles the 21 values the documents did not state (standard rule tables archhub-claude-dat-tab-011, README gaps) and records them as O-DEC-153–169: Dubai circular 9-1-1 thresholds, Dubai BIM Standard 1.4 /​ IFC4 /​ Appendix B, AR 225/​2024 parameters, Law 3/​2026 gazette, Dubai and Abu Dhabi CRS, transformation and vertical codes, control-point tolerance, rule-based authority rows, register rows ISO 10002 /​ Abu Dhabi planning /​ utility regulations, container token lists, QMS workbook codes, warnings gate and blocking list, check attributes, pass-criteria tolerances, the full 91-pair clash matrix and its owners; coverage table updated</w:t>
            </w:r>
          </w:p>
        </w:tc>
      </w:tr>
      <w:tr>
        <w:trPr/>
        <w:tc>
          <w:tcPr>
            <w:tcW w:type="dxa" w:w="814"/>
          </w:tcPr>
          <w:p>
            <w:r>
              <w:rPr>
                <w:sz w:val="17"/>
              </w:rPr>
            </w:r>
            <w:r>
              <w:rPr>
                <w:sz w:val="17"/>
              </w:rPr>
              <w:t>V0.4</w:t>
            </w:r>
          </w:p>
        </w:tc>
        <w:tc>
          <w:tcPr>
            <w:tcW w:type="dxa" w:w="1073"/>
          </w:tcPr>
          <w:p>
            <w:r>
              <w:rPr>
                <w:sz w:val="17"/>
              </w:rPr>
            </w:r>
            <w:r>
              <w:rPr>
                <w:sz w:val="17"/>
              </w:rPr>
              <w:t>2026-11-05</w:t>
            </w:r>
          </w:p>
        </w:tc>
        <w:tc>
          <w:tcPr>
            <w:tcW w:type="dxa" w:w="8579"/>
          </w:tcPr>
          <w:p>
            <w:r>
              <w:rPr>
                <w:sz w:val="17"/>
              </w:rPr>
            </w:r>
            <w:r>
              <w:rPr>
                <w:sz w:val="17"/>
              </w:rPr>
              <w:t>O-DEC-170–183: the Architect of Record services standard BBM-STD-13 and the project tracker standard BBM-STD-99 (numbers, AOR definition, review-before-stamp, comment levels 0–4, construction review codes A–E, one row per revision, turnaround defaults, record IDs and file names, one tracker set, evidence rule, data date, the 13th tracker, service models) and the legal basis update in BBM-STD-97 V0.2 (AR 275/​2024, Dubai Law 14/​2025, FDL 25/​2025 Art. 821); coverage table rows for BBM-STD-13, BBM-STD-97 V0.2 and BBM-STD-99</w:t>
            </w:r>
          </w:p>
        </w:tc>
      </w:tr>
      <w:tr>
        <w:trPr>
          <w:cantSplit/>
        </w:trPr>
        <w:tc>
          <w:tcPr>
            <w:tcW w:type="dxa" w:w="814"/>
          </w:tcPr>
          <w:p>
            <w:r>
              <w:rPr>
                <w:sz w:val="17"/>
              </w:rPr>
            </w:r>
            <w:r>
              <w:rPr>
                <w:sz w:val="17"/>
              </w:rPr>
              <w:t>V0.5</w:t>
            </w:r>
          </w:p>
        </w:tc>
        <w:tc>
          <w:tcPr>
            <w:tcW w:type="dxa" w:w="1073"/>
          </w:tcPr>
          <w:p>
            <w:r>
              <w:rPr>
                <w:sz w:val="17"/>
              </w:rPr>
            </w:r>
            <w:r>
              <w:rPr>
                <w:sz w:val="17"/>
              </w:rPr>
              <w:t>2026-11-05</w:t>
            </w:r>
          </w:p>
        </w:tc>
        <w:tc>
          <w:tcPr>
            <w:tcW w:type="dxa" w:w="8579"/>
          </w:tcPr>
          <w:p>
            <w:r>
              <w:rPr>
                <w:sz w:val="17"/>
              </w:rPr>
            </w:r>
            <w:r>
              <w:rPr>
                <w:sz w:val="17"/>
              </w:rPr>
              <w:t>Standard watch no. 1 (RES-017), appended after O-DEC-183: O-DEC-184 ISO 19011:2026; O-DEC-185 DM circular 11-9-1 of 2026 and the office's Building Quality and Safety Certificate assessment service; O-DEC-186 ED-SIRA settled on the SIRA Preventive Systems Manual (replaces the ED-SIRA part of O-DEC-160)</w:t>
            </w:r>
          </w:p>
        </w:tc>
      </w:tr>
      <w:tr>
        <w:trPr>
          <w:cantSplit/>
        </w:trPr>
        <w:tc>
          <w:tcPr>
            <w:tcW w:type="dxa" w:w="814"/>
          </w:tcPr>
          <w:p>
            <w:r>
              <w:rPr>
                <w:sz w:val="17"/>
              </w:rPr>
            </w:r>
            <w:r>
              <w:rPr>
                <w:sz w:val="17"/>
              </w:rPr>
              <w:t>V0.6</w:t>
            </w:r>
          </w:p>
        </w:tc>
        <w:tc>
          <w:tcPr>
            <w:tcW w:type="dxa" w:w="1073"/>
          </w:tcPr>
          <w:p>
            <w:r>
              <w:rPr>
                <w:sz w:val="17"/>
              </w:rPr>
            </w:r>
            <w:r>
              <w:rPr>
                <w:sz w:val="17"/>
              </w:rPr>
              <w:t>2026-11-05</w:t>
            </w:r>
          </w:p>
        </w:tc>
        <w:tc>
          <w:tcPr>
            <w:tcW w:type="dxa" w:w="8579"/>
          </w:tcPr>
          <w:p>
            <w:r>
              <w:rPr>
                <w:sz w:val="17"/>
              </w:rPr>
            </w:r>
            <w:r>
              <w:rPr>
                <w:sz w:val="17"/>
              </w:rPr>
              <w:t>O-DEC-187: the BBM-STD-66 layer mapping rules (name, content, MasterFormat division; no Hold), the colour/​linetype/​lineweight rules beyond the starter catalogue and the 204-layer detail library set (BBM-STD-66 V0.3 §1.2–§1.4); coverage row for BBM-STD-66 V0.3</w:t>
            </w:r>
          </w:p>
        </w:tc>
      </w:tr>
      <w:tr>
        <w:trPr>
          <w:cantSplit/>
        </w:trPr>
        <w:tc>
          <w:tcPr>
            <w:tcW w:type="dxa" w:w="814"/>
          </w:tcPr>
          <w:p>
            <w:r>
              <w:rPr>
                <w:sz w:val="17"/>
              </w:rPr>
            </w:r>
            <w:r>
              <w:rPr>
                <w:sz w:val="17"/>
              </w:rPr>
              <w:t>V0.7</w:t>
            </w:r>
          </w:p>
        </w:tc>
        <w:tc>
          <w:tcPr>
            <w:tcW w:type="dxa" w:w="1073"/>
          </w:tcPr>
          <w:p>
            <w:r>
              <w:rPr>
                <w:sz w:val="17"/>
              </w:rPr>
            </w:r>
            <w:r>
              <w:rPr>
                <w:sz w:val="17"/>
              </w:rPr>
              <w:t>2026-11-05</w:t>
            </w:r>
          </w:p>
        </w:tc>
        <w:tc>
          <w:tcPr>
            <w:tcW w:type="dxa" w:w="8579"/>
          </w:tcPr>
          <w:p>
            <w:r>
              <w:rPr>
                <w:sz w:val="17"/>
              </w:rPr>
            </w:r>
            <w:r>
              <w:rPr>
                <w:sz w:val="17"/>
              </w:rPr>
              <w:t>O-DEC-188: one office Revit template for all disciplines, BBM-GEN-TMP-R23-REV04 (founder 2026-11-05); discipline templates retired; no loadable model families or details in the template (BBM-STD-65 V0.3)</w:t>
            </w:r>
          </w:p>
        </w:tc>
      </w:tr>
    </w:tbl>
    <w:p/>
    <w:p>
      <w:pPr/>
      <w:r>
        <w:t>Authority: BIM Manager, 2026-10-14, under the founder's instruction. Existing O3 decisions are preserved as O-DEC-001–007. Repeated questions use one canonical ID and value. O-DEC-102–141 were settled on 2026-11-04 to close the contradictions found by audit res-026; O-DEC-142–148 settle the standard-versus-template conflicts found in the office template on the same date; O-DEC-149 records the founder's folder-name decision of the same date; O-DEC-150–152 record the QMS patch res-033 (BBM-STD-96–98) of the same date. O-DEC-153–169 were settled on 2026-11-05 to close the 21 values the documents did not state, each from a primary source read that day or as a stated office choice. O-DEC-170–183 were settled on 2026-11-05 with BBM-STD-13 and BBM-STD-99, from the office practice survey and primary sources of that day.</w:t>
      </w:r>
    </w:p>
    <w:p>
      <w:pPr/>
      <w:r>
        <w:t>Office defaults are decided here; actual appointments, signed rights, recipient approvals, installed configurations and successful tests remain activation gates. Sources support the basis; frequencies, percentages, pilots and negotiating defaults are local choices, not universal ISO requirements. Binding appointment/authority requirements govern through one controlled mapping.</w:t>
      </w:r>
    </w:p>
    <w:p>
      <w:pPr>
        <w:sectPr>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pPr>
    </w:p>
    <w:p>
      <w:pPr/>
      <w:r>
        <w:t>Applies to: Glossary V0.3, Manual V0.5, OIR V0.3, Directory V0.3, BEP V0.5, BoD V0.2, Clash Matrix V0.3, MIDP V0.3, TIDP V0.3, BBM-STD-51–83 V0.2 (BBM-STD-68 V0.3) and the new documents BBM-STD-85–98 V0.1.</w:t>
      </w:r>
    </w:p>
    <w:p>
      <w:pPr/>
      <w:r>
        <w:t>Coverage: 186 decisions (O-DEC-001–101 from V0.1, O-DEC-102–152 settled 2026-11-04, O-DEC-153–183 settled 2026-11-05, of which O-DEC-142–148 are the template alignment, O-DEC-149 is the founder's folder-name rule and O-DEC-150–152 are the QMS patch res-033) across all 43 current documents, the 10 new documents BBM-STD-85–94, BBM-STD-95 and the QMS documents BBM-STD-96–98. 45 of the other 56 current documents cite an O-DEC ID in their text; every document is listed in the coverage table below with the decisions that touch it, or "No office decision cited". The document and section columns are generated from the current text of each document (heading in which the ID is cited); "not cited by ID" marks a decision that still applies but whose ID no longer appears in that document's text.</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066"/>
        <w:gridCol w:w="1474"/>
        <w:gridCol w:w="2094"/>
        <w:gridCol w:w="6494"/>
        <w:gridCol w:w="3134"/>
        <w:gridCol w:w="1136"/>
      </w:tblGrid>
      <w:tr>
        <w:trPr>
          <w:cantSplit/>
          <w:tblHeader/>
        </w:trPr>
        <w:tc>
          <w:tcPr>
            <w:tcW w:type="dxa" w:w="1066"/>
            <w:shd w:val="clear" w:color="auto" w:fill="111113"/>
          </w:tcPr>
          <w:p>
            <w:r>
              <w:rPr>
                <w:b/>
                <w:color w:val="FFFFFF"/>
                <w:sz w:val="17"/>
              </w:rPr>
            </w:r>
            <w:r>
              <w:rPr>
                <w:b/>
                <w:color w:val="FFFFFF"/>
                <w:sz w:val="17"/>
              </w:rPr>
              <w:t>id</w:t>
            </w:r>
          </w:p>
        </w:tc>
        <w:tc>
          <w:tcPr>
            <w:tcW w:type="dxa" w:w="1474"/>
            <w:shd w:val="clear" w:color="auto" w:fill="111113"/>
          </w:tcPr>
          <w:p>
            <w:r>
              <w:rPr>
                <w:b/>
                <w:color w:val="FFFFFF"/>
                <w:sz w:val="17"/>
              </w:rPr>
            </w:r>
            <w:r>
              <w:rPr>
                <w:b/>
                <w:color w:val="FFFFFF"/>
                <w:sz w:val="17"/>
              </w:rPr>
              <w:t>document</w:t>
            </w:r>
          </w:p>
        </w:tc>
        <w:tc>
          <w:tcPr>
            <w:tcW w:type="dxa" w:w="2094"/>
            <w:shd w:val="clear" w:color="auto" w:fill="111113"/>
          </w:tcPr>
          <w:p>
            <w:r>
              <w:rPr>
                <w:b/>
                <w:color w:val="FFFFFF"/>
                <w:sz w:val="17"/>
              </w:rPr>
            </w:r>
            <w:r>
              <w:rPr>
                <w:b/>
                <w:color w:val="FFFFFF"/>
                <w:sz w:val="17"/>
              </w:rPr>
              <w:t>section</w:t>
            </w:r>
          </w:p>
        </w:tc>
        <w:tc>
          <w:tcPr>
            <w:tcW w:type="dxa" w:w="6494"/>
            <w:shd w:val="clear" w:color="auto" w:fill="111113"/>
          </w:tcPr>
          <w:p>
            <w:r>
              <w:rPr>
                <w:b/>
                <w:color w:val="FFFFFF"/>
                <w:sz w:val="17"/>
              </w:rPr>
            </w:r>
            <w:r>
              <w:rPr>
                <w:b/>
                <w:color w:val="FFFFFF"/>
                <w:sz w:val="17"/>
              </w:rPr>
              <w:t>decision</w:t>
            </w:r>
          </w:p>
        </w:tc>
        <w:tc>
          <w:tcPr>
            <w:tcW w:type="dxa" w:w="3134"/>
            <w:shd w:val="clear" w:color="auto" w:fill="111113"/>
          </w:tcPr>
          <w:p>
            <w:r>
              <w:rPr>
                <w:b/>
                <w:color w:val="FFFFFF"/>
                <w:sz w:val="17"/>
              </w:rPr>
            </w:r>
            <w:r>
              <w:rPr>
                <w:b/>
                <w:color w:val="FFFFFF"/>
                <w:sz w:val="17"/>
              </w:rPr>
              <w:t>basis</w:t>
            </w:r>
          </w:p>
        </w:tc>
        <w:tc>
          <w:tcPr>
            <w:tcW w:type="dxa" w:w="1136"/>
            <w:shd w:val="clear" w:color="auto" w:fill="111113"/>
          </w:tcPr>
          <w:p>
            <w:r>
              <w:rPr>
                <w:b/>
                <w:color w:val="FFFFFF"/>
                <w:sz w:val="17"/>
              </w:rPr>
            </w:r>
            <w:r>
              <w:rPr>
                <w:b/>
                <w:color w:val="FFFFFF"/>
                <w:sz w:val="17"/>
              </w:rPr>
              <w:t>source tag</w:t>
            </w:r>
          </w:p>
        </w:tc>
      </w:tr>
      <w:tr>
        <w:trPr/>
        <w:tc>
          <w:tcPr>
            <w:tcW w:type="dxa" w:w="1066"/>
          </w:tcPr>
          <w:p>
            <w:r>
              <w:rPr>
                <w:sz w:val="17"/>
              </w:rPr>
            </w:r>
            <w:r>
              <w:rPr>
                <w:sz w:val="17"/>
              </w:rPr>
              <w:t>O-DEC-001</w:t>
            </w:r>
          </w:p>
        </w:tc>
        <w:tc>
          <w:tcPr>
            <w:tcW w:type="dxa" w:w="1474"/>
          </w:tcPr>
          <w:p>
            <w:r>
              <w:rPr>
                <w:sz w:val="17"/>
              </w:rPr>
            </w:r>
            <w:r>
              <w:rPr>
                <w:sz w:val="17"/>
              </w:rPr>
              <w:t>BBM-STD-00 V0.3, BBM-STD-01 V0.5, BBM-STD-10 V0.5, BBM-STD-12 V0.2</w:t>
            </w:r>
          </w:p>
        </w:tc>
        <w:tc>
          <w:tcPr>
            <w:tcW w:type="dxa" w:w="2094"/>
          </w:tcPr>
          <w:p>
            <w:r>
              <w:rPr>
                <w:sz w:val="17"/>
              </w:rPr>
            </w:r>
            <w:r>
              <w:rPr>
                <w:sz w:val="17"/>
              </w:rPr>
              <w:t>BBM-STD-00 V0.3 §7.1, §9.3, §9.4; BBM-STD-01 V0.5 §11.3, §14; BBM-STD-10 V0.5 §7.4, §8.12; BBM-STD-12 V0.2 Existing office authority and…</w:t>
            </w:r>
          </w:p>
        </w:tc>
        <w:tc>
          <w:tcPr>
            <w:tcW w:type="dxa" w:w="6494"/>
          </w:tcPr>
          <w:p>
            <w:r>
              <w:rPr>
                <w:sz w:val="17"/>
              </w:rPr>
            </w:r>
            <w:r>
              <w:rPr>
                <w:sz w:val="17"/>
              </w:rPr>
              <w:t>Retire all blanket RIBA-stage tolerances, including the conflicting Stage 5 15 mm and 5 mm settings; apply the single test-type table in section 3 at every stage.</w:t>
            </w:r>
          </w:p>
        </w:tc>
        <w:tc>
          <w:tcPr>
            <w:tcW w:type="dxa" w:w="3134"/>
          </w:tcPr>
          <w:p>
            <w:r>
              <w:rPr>
                <w:sz w:val="17"/>
              </w:rPr>
            </w:r>
            <w:r>
              <w:rPr>
                <w:sz w:val="17"/>
              </w:rPr>
              <w:t>Purpose, pair, zone and clearance evidence determine the test; stage and LOD do not determine an allowable intersection.</w:t>
            </w:r>
          </w:p>
        </w:tc>
        <w:tc>
          <w:tcPr>
            <w:tcW w:type="dxa" w:w="1136"/>
          </w:tcPr>
          <w:p>
            <w:r>
              <w:rPr>
                <w:sz w:val="17"/>
              </w:rPr>
            </w:r>
            <w:r>
              <w:rPr>
                <w:sz w:val="17"/>
              </w:rPr>
              <w:t>S07</w:t>
            </w:r>
          </w:p>
        </w:tc>
      </w:tr>
      <w:tr>
        <w:trPr>
          <w:cantSplit/>
        </w:trPr>
        <w:tc>
          <w:tcPr>
            <w:tcW w:type="dxa" w:w="1066"/>
          </w:tcPr>
          <w:p>
            <w:r>
              <w:rPr>
                <w:sz w:val="17"/>
              </w:rPr>
            </w:r>
            <w:r>
              <w:rPr>
                <w:sz w:val="17"/>
              </w:rPr>
              <w:t>O-DEC-002</w:t>
            </w:r>
          </w:p>
        </w:tc>
        <w:tc>
          <w:tcPr>
            <w:tcW w:type="dxa" w:w="1474"/>
          </w:tcPr>
          <w:p>
            <w:r>
              <w:rPr>
                <w:sz w:val="17"/>
              </w:rPr>
            </w:r>
            <w:r>
              <w:rPr>
                <w:sz w:val="17"/>
              </w:rPr>
              <w:t>BBM-STD-00 V0.3, BBM-STD-01 V0.5, BBM-STD-10 V0.5</w:t>
            </w:r>
          </w:p>
        </w:tc>
        <w:tc>
          <w:tcPr>
            <w:tcW w:type="dxa" w:w="2094"/>
          </w:tcPr>
          <w:p>
            <w:r>
              <w:rPr>
                <w:sz w:val="17"/>
              </w:rPr>
            </w:r>
            <w:r>
              <w:rPr>
                <w:sz w:val="17"/>
              </w:rPr>
              <w:t>BBM-STD-00 V0.3 §1.7, §9.4; BBM-STD-01 V0.5 §3.1, §12.3, §14; BBM-STD-10 V0.5 §8.3.1</w:t>
            </w:r>
          </w:p>
        </w:tc>
        <w:tc>
          <w:tcPr>
            <w:tcW w:type="dxa" w:w="6494"/>
          </w:tcPr>
          <w:p>
            <w:r>
              <w:rPr>
                <w:sz w:val="17"/>
              </w:rPr>
            </w:r>
            <w:r>
              <w:rPr>
                <w:sz w:val="17"/>
              </w:rPr>
              <w:t>Use CLIENT-ORG-PROJ-VOLUME-LEVEL-TYPE-ROLE-NUMBER.ext when an appointment supplies no grammar; retain internal Rnn revisions and the suitability list below.</w:t>
            </w:r>
          </w:p>
        </w:tc>
        <w:tc>
          <w:tcPr>
            <w:tcW w:type="dxa" w:w="3134"/>
          </w:tcPr>
          <w:p>
            <w:r>
              <w:rPr>
                <w:sz w:val="17"/>
              </w:rPr>
            </w:r>
            <w:r>
              <w:rPr>
                <w:sz w:val="17"/>
              </w:rPr>
              <w:t>Adopts the Manual/​BEP external candidate and existing Rnn convention consistently; appointment requirements take precedence through one recorded mapping.</w:t>
            </w:r>
          </w:p>
        </w:tc>
        <w:tc>
          <w:tcPr>
            <w:tcW w:type="dxa" w:w="1136"/>
          </w:tcPr>
          <w:p>
            <w:r>
              <w:rPr>
                <w:sz w:val="17"/>
              </w:rPr>
            </w:r>
            <w:r>
              <w:rPr>
                <w:sz w:val="17"/>
              </w:rPr>
              <w:t>G-C</w:t>
            </w:r>
          </w:p>
        </w:tc>
      </w:tr>
      <w:tr>
        <w:trPr/>
        <w:tc>
          <w:tcPr>
            <w:tcW w:type="dxa" w:w="1066"/>
          </w:tcPr>
          <w:p>
            <w:r>
              <w:rPr>
                <w:sz w:val="17"/>
              </w:rPr>
            </w:r>
            <w:r>
              <w:rPr>
                <w:sz w:val="17"/>
              </w:rPr>
              <w:t>O-DEC-003</w:t>
            </w:r>
          </w:p>
        </w:tc>
        <w:tc>
          <w:tcPr>
            <w:tcW w:type="dxa" w:w="1474"/>
          </w:tcPr>
          <w:p>
            <w:r>
              <w:rPr>
                <w:sz w:val="17"/>
              </w:rPr>
            </w:r>
            <w:r>
              <w:rPr>
                <w:sz w:val="17"/>
              </w:rPr>
              <w:t>BBM-STD-00 V0.3, BBM-STD-01 V0.5, BBM-STD-02 V0.3, BBM-STD-10 V0.5, BBM-STD-12 V0.2</w:t>
            </w:r>
          </w:p>
        </w:tc>
        <w:tc>
          <w:tcPr>
            <w:tcW w:type="dxa" w:w="2094"/>
          </w:tcPr>
          <w:p>
            <w:r>
              <w:rPr>
                <w:sz w:val="17"/>
              </w:rPr>
            </w:r>
            <w:r>
              <w:rPr>
                <w:sz w:val="17"/>
              </w:rPr>
              <w:t>BBM-STD-00 V0.3 §1.5, §9.4; BBM-STD-01 V0.5 §3.2, §14; BBM-STD-02 V0.3 §5.2, §7; BBM-STD-10 V0.5 §6.5, §8.12, D. DATA INTEGRITY; BBM-STD-12 V0.2 Control, purpose and method</w:t>
            </w:r>
          </w:p>
        </w:tc>
        <w:tc>
          <w:tcPr>
            <w:tcW w:type="dxa" w:w="6494"/>
          </w:tcPr>
          <w:p>
            <w:r>
              <w:rPr>
                <w:sz w:val="17"/>
              </w:rPr>
            </w:r>
            <w:r>
              <w:rPr>
                <w:sz w:val="17"/>
              </w:rPr>
              <w:t>Require 100% valid applicable mandatory geometry, data and documentation and zero unresolved required hard-intersection or mandatory access/​safety failures in the issued scope.</w:t>
            </w:r>
          </w:p>
        </w:tc>
        <w:tc>
          <w:tcPr>
            <w:tcW w:type="dxa" w:w="3134"/>
          </w:tcPr>
          <w:p>
            <w:r>
              <w:rPr>
                <w:sz w:val="17"/>
              </w:rPr>
            </w:r>
            <w:r>
              <w:rPr>
                <w:sz w:val="17"/>
              </w:rPr>
              <w:t>An issue count or optional-data percentage cannot average away a mandatory exchange failure.</w:t>
            </w:r>
          </w:p>
        </w:tc>
        <w:tc>
          <w:tcPr>
            <w:tcW w:type="dxa" w:w="1136"/>
          </w:tcPr>
          <w:p>
            <w:r>
              <w:rPr>
                <w:sz w:val="17"/>
              </w:rPr>
            </w:r>
            <w:r>
              <w:rPr>
                <w:sz w:val="17"/>
              </w:rPr>
              <w:t>S04</w:t>
            </w:r>
          </w:p>
        </w:tc>
      </w:tr>
      <w:tr>
        <w:trPr>
          <w:cantSplit/>
        </w:trPr>
        <w:tc>
          <w:tcPr>
            <w:tcW w:type="dxa" w:w="1066"/>
          </w:tcPr>
          <w:p>
            <w:r>
              <w:rPr>
                <w:sz w:val="17"/>
              </w:rPr>
            </w:r>
            <w:r>
              <w:rPr>
                <w:sz w:val="17"/>
              </w:rPr>
              <w:t>O-DEC-004</w:t>
            </w:r>
          </w:p>
        </w:tc>
        <w:tc>
          <w:tcPr>
            <w:tcW w:type="dxa" w:w="1474"/>
          </w:tcPr>
          <w:p>
            <w:r>
              <w:rPr>
                <w:sz w:val="17"/>
              </w:rPr>
            </w:r>
            <w:r>
              <w:rPr>
                <w:sz w:val="17"/>
              </w:rPr>
              <w:t>BBM-STD-10 V0.5</w:t>
            </w:r>
          </w:p>
        </w:tc>
        <w:tc>
          <w:tcPr>
            <w:tcW w:type="dxa" w:w="2094"/>
          </w:tcPr>
          <w:p>
            <w:r>
              <w:rPr>
                <w:sz w:val="17"/>
              </w:rPr>
            </w:r>
            <w:r>
              <w:rPr>
                <w:sz w:val="17"/>
              </w:rPr>
              <w:t>BBM-STD-10 V0.5 §8.12</w:t>
            </w:r>
          </w:p>
        </w:tc>
        <w:tc>
          <w:tcPr>
            <w:tcW w:type="dxa" w:w="6494"/>
          </w:tcPr>
          <w:p>
            <w:r>
              <w:rPr>
                <w:sz w:val="17"/>
              </w:rPr>
            </w:r>
            <w:r>
              <w:rPr>
                <w:sz w:val="17"/>
              </w:rPr>
              <w:t>Run weekly, every coordination comment round, on affected source/​rule changes and before exchange; use Manual severity S1 Critical, S2 Major, S3 Minor.</w:t>
            </w:r>
          </w:p>
        </w:tc>
        <w:tc>
          <w:tcPr>
            <w:tcW w:type="dxa" w:w="3134"/>
          </w:tcPr>
          <w:p>
            <w:r>
              <w:rPr>
                <w:sz w:val="17"/>
              </w:rPr>
            </w:r>
            <w:r>
              <w:rPr>
                <w:sz w:val="17"/>
              </w:rPr>
              <w:t>Retains the office issue-management service levels and adds revision-specific evidence and independent retest.</w:t>
            </w:r>
          </w:p>
        </w:tc>
        <w:tc>
          <w:tcPr>
            <w:tcW w:type="dxa" w:w="1136"/>
          </w:tcPr>
          <w:p>
            <w:r>
              <w:rPr>
                <w:sz w:val="17"/>
              </w:rPr>
            </w:r>
            <w:r>
              <w:rPr>
                <w:sz w:val="17"/>
              </w:rPr>
              <w:t>S04</w:t>
            </w:r>
          </w:p>
        </w:tc>
      </w:tr>
      <w:tr>
        <w:trPr/>
        <w:tc>
          <w:tcPr>
            <w:tcW w:type="dxa" w:w="1066"/>
          </w:tcPr>
          <w:p>
            <w:r>
              <w:rPr>
                <w:sz w:val="17"/>
              </w:rPr>
            </w:r>
            <w:r>
              <w:rPr>
                <w:sz w:val="17"/>
              </w:rPr>
              <w:t>O-DEC-005</w:t>
            </w:r>
          </w:p>
        </w:tc>
        <w:tc>
          <w:tcPr>
            <w:tcW w:type="dxa" w:w="1474"/>
          </w:tcPr>
          <w:p>
            <w:r>
              <w:rPr>
                <w:sz w:val="17"/>
              </w:rPr>
            </w:r>
            <w:r>
              <w:rPr>
                <w:sz w:val="17"/>
              </w:rPr>
              <w:t>BBM-STD-10 V0.5</w:t>
            </w:r>
          </w:p>
        </w:tc>
        <w:tc>
          <w:tcPr>
            <w:tcW w:type="dxa" w:w="2094"/>
          </w:tcPr>
          <w:p>
            <w:r>
              <w:rPr>
                <w:sz w:val="17"/>
              </w:rPr>
            </w:r>
            <w:r>
              <w:rPr>
                <w:sz w:val="17"/>
              </w:rPr>
              <w:t>BBM-STD-10 V0.5 §6.3, §6.4, §10.1</w:t>
            </w:r>
          </w:p>
        </w:tc>
        <w:tc>
          <w:tcPr>
            <w:tcW w:type="dxa" w:w="6494"/>
          </w:tcPr>
          <w:p>
            <w:r>
              <w:rPr>
                <w:sz w:val="17"/>
              </w:rPr>
            </w:r>
            <w:r>
              <w:rPr>
                <w:sz w:val="17"/>
              </w:rPr>
              <w:t>Reserve L1 discipline QC 2 working days, L2 cross-discipline review 2 working days, correction/​retest contingency 2 working days, L3 technical committee 1 working day, authorisation/​release 1 working day and appointing-party acceptance 3 working days per normal exchange package.</w:t>
            </w:r>
          </w:p>
        </w:tc>
        <w:tc>
          <w:tcPr>
            <w:tcW w:type="dxa" w:w="3134"/>
          </w:tcPr>
          <w:p>
            <w:r>
              <w:rPr>
                <w:sz w:val="17"/>
              </w:rPr>
            </w:r>
            <w:r>
              <w:rPr>
                <w:sz w:val="17"/>
              </w:rPr>
              <w:t>A visible allowance protects checks and exchange decisions; these are office planning minima and must increase for complexity or binding recipient terms.</w:t>
            </w:r>
          </w:p>
        </w:tc>
        <w:tc>
          <w:tcPr>
            <w:tcW w:type="dxa" w:w="1136"/>
          </w:tcPr>
          <w:p>
            <w:r>
              <w:rPr>
                <w:sz w:val="17"/>
              </w:rPr>
            </w:r>
            <w:r>
              <w:rPr>
                <w:sz w:val="17"/>
              </w:rPr>
              <w:t>S04</w:t>
            </w:r>
          </w:p>
        </w:tc>
      </w:tr>
      <w:tr>
        <w:trPr>
          <w:cantSplit/>
        </w:trPr>
        <w:tc>
          <w:tcPr>
            <w:tcW w:type="dxa" w:w="1066"/>
          </w:tcPr>
          <w:p>
            <w:r>
              <w:rPr>
                <w:sz w:val="17"/>
              </w:rPr>
            </w:r>
            <w:r>
              <w:rPr>
                <w:sz w:val="17"/>
              </w:rPr>
              <w:t>O-DEC-006</w:t>
            </w:r>
          </w:p>
        </w:tc>
        <w:tc>
          <w:tcPr>
            <w:tcW w:type="dxa" w:w="1474"/>
          </w:tcPr>
          <w:p>
            <w:r>
              <w:rPr>
                <w:sz w:val="17"/>
              </w:rPr>
            </w:r>
            <w:r>
              <w:rPr>
                <w:sz w:val="17"/>
              </w:rPr>
              <w:t>BBM-STD-00 V0.3, BBM-STD-10 V0.5</w:t>
            </w:r>
          </w:p>
        </w:tc>
        <w:tc>
          <w:tcPr>
            <w:tcW w:type="dxa" w:w="2094"/>
          </w:tcPr>
          <w:p>
            <w:r>
              <w:rPr>
                <w:sz w:val="17"/>
              </w:rPr>
            </w:r>
            <w:r>
              <w:rPr>
                <w:sz w:val="17"/>
              </w:rPr>
              <w:t>BBM-STD-00 V0.3 §9.1; BBM-STD-10 V0.5 §6.3</w:t>
            </w:r>
          </w:p>
        </w:tc>
        <w:tc>
          <w:tcPr>
            <w:tcW w:type="dxa" w:w="6494"/>
          </w:tcPr>
          <w:p>
            <w:r>
              <w:rPr>
                <w:sz w:val="17"/>
              </w:rPr>
            </w:r>
            <w:r>
              <w:rPr>
                <w:sz w:val="17"/>
              </w:rPr>
              <w:t>Use unique stable ExchangeIDs allocated from the approved project exchange register; separate RIBA Stage 2 Concept Design and Stage 3 Spatial Coordination unless an appointment explicitly groups their outcomes.</w:t>
            </w:r>
          </w:p>
        </w:tc>
        <w:tc>
          <w:tcPr>
            <w:tcW w:type="dxa" w:w="3134"/>
          </w:tcPr>
          <w:p>
            <w:r>
              <w:rPr>
                <w:sz w:val="17"/>
              </w:rPr>
            </w:r>
            <w:r>
              <w:rPr>
                <w:sz w:val="17"/>
              </w:rPr>
              <w:t>Duplicate #01 and numbering gaps cannot establish the intended historic mapping; distinct decisions and dates must remain traceable.</w:t>
            </w:r>
          </w:p>
        </w:tc>
        <w:tc>
          <w:tcPr>
            <w:tcW w:type="dxa" w:w="1136"/>
          </w:tcPr>
          <w:p>
            <w:r>
              <w:rPr>
                <w:sz w:val="17"/>
              </w:rPr>
            </w:r>
            <w:r>
              <w:rPr>
                <w:sz w:val="17"/>
              </w:rPr>
              <w:t>G-F</w:t>
            </w:r>
          </w:p>
        </w:tc>
      </w:tr>
      <w:tr>
        <w:trPr>
          <w:cantSplit/>
        </w:trPr>
        <w:tc>
          <w:tcPr>
            <w:tcW w:type="dxa" w:w="1066"/>
          </w:tcPr>
          <w:p>
            <w:r>
              <w:rPr>
                <w:sz w:val="17"/>
              </w:rPr>
            </w:r>
            <w:r>
              <w:rPr>
                <w:sz w:val="17"/>
              </w:rPr>
              <w:t>O-DEC-007</w:t>
            </w:r>
          </w:p>
        </w:tc>
        <w:tc>
          <w:tcPr>
            <w:tcW w:type="dxa" w:w="1474"/>
          </w:tcPr>
          <w:p>
            <w:r>
              <w:rPr>
                <w:sz w:val="17"/>
              </w:rPr>
            </w:r>
            <w:r>
              <w:rPr>
                <w:sz w:val="17"/>
              </w:rPr>
              <w:t>BBM-STD-00 V0.3, BBM-STD-03 V0.3, BBM-STD-10 V0.5</w:t>
            </w:r>
          </w:p>
        </w:tc>
        <w:tc>
          <w:tcPr>
            <w:tcW w:type="dxa" w:w="2094"/>
          </w:tcPr>
          <w:p>
            <w:r>
              <w:rPr>
                <w:sz w:val="17"/>
              </w:rPr>
            </w:r>
            <w:r>
              <w:rPr>
                <w:sz w:val="17"/>
              </w:rPr>
              <w:t>BBM-STD-00 V0.3 §2.2, §2.3, §3.2; BBM-STD-03 V0.3 §6, Decision register; BBM-STD-10 V0.5 §6.3, §6.4</w:t>
            </w:r>
          </w:p>
        </w:tc>
        <w:tc>
          <w:tcPr>
            <w:tcW w:type="dxa" w:w="6494"/>
          </w:tcPr>
          <w:p>
            <w:r>
              <w:rPr>
                <w:sz w:val="17"/>
              </w:rPr>
            </w:r>
            <w:r>
              <w:rPr>
                <w:sz w:val="17"/>
              </w:rPr>
              <w:t>The task-team lead owns the TIDP commitment; the LAP owns the coordinated MIDP baseline; every approved delivery-row change must propagate by the same ChangeID before the affected new commitment takes effect.</w:t>
            </w:r>
          </w:p>
        </w:tc>
        <w:tc>
          <w:tcPr>
            <w:tcW w:type="dxa" w:w="3134"/>
          </w:tcPr>
          <w:p>
            <w:r>
              <w:rPr>
                <w:sz w:val="17"/>
              </w:rPr>
            </w:r>
            <w:r>
              <w:rPr>
                <w:sz w:val="17"/>
              </w:rPr>
              <w:t>Separate production ownership and coordinated delivery authority with exact source-row lineage and review evidence.</w:t>
            </w:r>
          </w:p>
        </w:tc>
        <w:tc>
          <w:tcPr>
            <w:tcW w:type="dxa" w:w="1136"/>
          </w:tcPr>
          <w:p>
            <w:r>
              <w:rPr>
                <w:sz w:val="17"/>
              </w:rPr>
            </w:r>
            <w:r>
              <w:rPr>
                <w:sz w:val="17"/>
              </w:rPr>
              <w:t>G-F</w:t>
            </w:r>
          </w:p>
        </w:tc>
      </w:tr>
      <w:tr>
        <w:trPr/>
        <w:tc>
          <w:tcPr>
            <w:tcW w:type="dxa" w:w="1066"/>
          </w:tcPr>
          <w:p>
            <w:r>
              <w:rPr>
                <w:sz w:val="17"/>
              </w:rPr>
            </w:r>
            <w:r>
              <w:rPr>
                <w:sz w:val="17"/>
              </w:rPr>
              <w:t>O-DEC-008</w:t>
            </w:r>
          </w:p>
        </w:tc>
        <w:tc>
          <w:tcPr>
            <w:tcW w:type="dxa" w:w="1474"/>
          </w:tcPr>
          <w:p>
            <w:r>
              <w:rPr>
                <w:sz w:val="17"/>
              </w:rPr>
            </w:r>
            <w:r>
              <w:rPr>
                <w:sz w:val="17"/>
              </w:rPr>
              <w:t>BBM-STD-00 V0.3, BBM-STD-01 V0.5, BBM-STD-03 V0.3</w:t>
            </w:r>
          </w:p>
        </w:tc>
        <w:tc>
          <w:tcPr>
            <w:tcW w:type="dxa" w:w="2094"/>
          </w:tcPr>
          <w:p>
            <w:r>
              <w:rPr>
                <w:sz w:val="17"/>
              </w:rPr>
            </w:r>
            <w:r>
              <w:rPr>
                <w:sz w:val="17"/>
              </w:rPr>
              <w:t>BBM-STD-00 V0.3 Revision history, ownership and…, §2.4, §9.4; BBM-STD-01 V0.5 §2.2, §13; BBM-STD-03 V0.3 §6, Decision register</w:t>
            </w:r>
          </w:p>
        </w:tc>
        <w:tc>
          <w:tcPr>
            <w:tcW w:type="dxa" w:w="6494"/>
          </w:tcPr>
          <w:p>
            <w:r>
              <w:rPr>
                <w:sz w:val="17"/>
              </w:rPr>
            </w:r>
            <w:r>
              <w:rPr>
                <w:sz w:val="17"/>
              </w:rPr>
              <w:t>The BIM Manager is the office information standards owner and glossary custodian, supported by discipline, CDE, security and asset-information contributors; record a distinct deputy and actual holder in the private Directory before activation.</w:t>
            </w:r>
          </w:p>
        </w:tc>
        <w:tc>
          <w:tcPr>
            <w:tcW w:type="dxa" w:w="3134"/>
          </w:tcPr>
          <w:p>
            <w:r>
              <w:rPr>
                <w:sz w:val="17"/>
              </w:rPr>
            </w:r>
            <w:r>
              <w:rPr>
                <w:sz w:val="17"/>
              </w:rPr>
              <w:t>One standards function avoids competing terminology owners; actual staffing and delegation require evidence.</w:t>
            </w:r>
          </w:p>
        </w:tc>
        <w:tc>
          <w:tcPr>
            <w:tcW w:type="dxa" w:w="1136"/>
          </w:tcPr>
          <w:p>
            <w:r>
              <w:rPr>
                <w:sz w:val="17"/>
              </w:rPr>
            </w:r>
            <w:r>
              <w:rPr>
                <w:sz w:val="17"/>
              </w:rPr>
              <w:t>G-A</w:t>
            </w:r>
          </w:p>
        </w:tc>
      </w:tr>
      <w:tr>
        <w:trPr>
          <w:cantSplit/>
        </w:trPr>
        <w:tc>
          <w:tcPr>
            <w:tcW w:type="dxa" w:w="1066"/>
          </w:tcPr>
          <w:p>
            <w:r>
              <w:rPr>
                <w:sz w:val="17"/>
              </w:rPr>
            </w:r>
            <w:r>
              <w:rPr>
                <w:sz w:val="17"/>
              </w:rPr>
              <w:t>O-DEC-009</w:t>
            </w:r>
          </w:p>
        </w:tc>
        <w:tc>
          <w:tcPr>
            <w:tcW w:type="dxa" w:w="1474"/>
          </w:tcPr>
          <w:p>
            <w:r>
              <w:rPr>
                <w:sz w:val="17"/>
              </w:rPr>
            </w:r>
            <w:r>
              <w:rPr>
                <w:sz w:val="17"/>
              </w:rPr>
              <w:t>BBM-STD-01 V0.5, BBM-STD-03 V0.3</w:t>
            </w:r>
          </w:p>
        </w:tc>
        <w:tc>
          <w:tcPr>
            <w:tcW w:type="dxa" w:w="2094"/>
          </w:tcPr>
          <w:p>
            <w:r>
              <w:rPr>
                <w:sz w:val="17"/>
              </w:rPr>
            </w:r>
            <w:r>
              <w:rPr>
                <w:sz w:val="17"/>
              </w:rPr>
              <w:t>BBM-STD-01 V0.5 §1.1, §9.1, §14; BBM-STD-03 V0.3 §6, Decision register</w:t>
            </w:r>
          </w:p>
        </w:tc>
        <w:tc>
          <w:tcPr>
            <w:tcW w:type="dxa" w:w="6494"/>
          </w:tcPr>
          <w:p>
            <w:r>
              <w:rPr>
                <w:sz w:val="17"/>
              </w:rPr>
            </w:r>
            <w:r>
              <w:rPr>
                <w:sz w:val="17"/>
              </w:rPr>
              <w:t>The BIM Manager owns the Manual and its maintenance; appoint a distinct deputy with capacity and record actual role holders in the private Directory before activation.</w:t>
            </w:r>
          </w:p>
        </w:tc>
        <w:tc>
          <w:tcPr>
            <w:tcW w:type="dxa" w:w="3134"/>
          </w:tcPr>
          <w:p>
            <w:r>
              <w:rPr>
                <w:sz w:val="17"/>
              </w:rPr>
            </w:r>
            <w:r>
              <w:rPr>
                <w:sz w:val="17"/>
              </w:rPr>
              <w:t>Policy maintenance needs accountable ownership and resources.</w:t>
            </w:r>
          </w:p>
        </w:tc>
        <w:tc>
          <w:tcPr>
            <w:tcW w:type="dxa" w:w="1136"/>
          </w:tcPr>
          <w:p>
            <w:r>
              <w:rPr>
                <w:sz w:val="17"/>
              </w:rPr>
            </w:r>
            <w:r>
              <w:rPr>
                <w:sz w:val="17"/>
              </w:rPr>
              <w:t>G-A</w:t>
            </w:r>
          </w:p>
        </w:tc>
      </w:tr>
      <w:tr>
        <w:trPr>
          <w:cantSplit/>
        </w:trPr>
        <w:tc>
          <w:tcPr>
            <w:tcW w:type="dxa" w:w="1066"/>
          </w:tcPr>
          <w:p>
            <w:r>
              <w:rPr>
                <w:sz w:val="17"/>
              </w:rPr>
            </w:r>
            <w:r>
              <w:rPr>
                <w:sz w:val="17"/>
              </w:rPr>
              <w:t>O-DEC-010</w:t>
            </w:r>
          </w:p>
        </w:tc>
        <w:tc>
          <w:tcPr>
            <w:tcW w:type="dxa" w:w="1474"/>
          </w:tcPr>
          <w:p>
            <w:r>
              <w:rPr>
                <w:sz w:val="17"/>
              </w:rPr>
            </w:r>
            <w:r>
              <w:rPr>
                <w:sz w:val="17"/>
              </w:rPr>
              <w:t>BBM-STD-02 V0.3, BBM-STD-03 V0.3</w:t>
            </w:r>
          </w:p>
        </w:tc>
        <w:tc>
          <w:tcPr>
            <w:tcW w:type="dxa" w:w="2094"/>
          </w:tcPr>
          <w:p>
            <w:r>
              <w:rPr>
                <w:sz w:val="17"/>
              </w:rPr>
            </w:r>
            <w:r>
              <w:rPr>
                <w:sz w:val="17"/>
              </w:rPr>
              <w:t>BBM-STD-02 V0.3 Revision history and control, §7; BBM-STD-03 V0.3 §6, Decision register</w:t>
            </w:r>
          </w:p>
        </w:tc>
        <w:tc>
          <w:tcPr>
            <w:tcW w:type="dxa" w:w="6494"/>
          </w:tcPr>
          <w:p>
            <w:r>
              <w:rPr>
                <w:sz w:val="17"/>
              </w:rPr>
            </w:r>
            <w:r>
              <w:rPr>
                <w:sz w:val="17"/>
              </w:rPr>
              <w:t>The BIM Manager acts as office information management lead and owns the OIR document; each business function owns its applicable requirement and authorised business decision.</w:t>
            </w:r>
          </w:p>
        </w:tc>
        <w:tc>
          <w:tcPr>
            <w:tcW w:type="dxa" w:w="3134"/>
          </w:tcPr>
          <w:p>
            <w:r>
              <w:rPr>
                <w:sz w:val="17"/>
              </w:rPr>
            </w:r>
            <w:r>
              <w:rPr>
                <w:sz w:val="17"/>
              </w:rPr>
              <w:t>Document maintenance and business authority are distinct functions.</w:t>
            </w:r>
          </w:p>
        </w:tc>
        <w:tc>
          <w:tcPr>
            <w:tcW w:type="dxa" w:w="1136"/>
          </w:tcPr>
          <w:p>
            <w:r>
              <w:rPr>
                <w:sz w:val="17"/>
              </w:rPr>
            </w:r>
            <w:r>
              <w:rPr>
                <w:sz w:val="17"/>
              </w:rPr>
              <w:t>G-A, G-D</w:t>
            </w:r>
          </w:p>
        </w:tc>
      </w:tr>
      <w:tr>
        <w:trPr>
          <w:cantSplit/>
        </w:trPr>
        <w:tc>
          <w:tcPr>
            <w:tcW w:type="dxa" w:w="1066"/>
          </w:tcPr>
          <w:p>
            <w:r>
              <w:rPr>
                <w:sz w:val="17"/>
              </w:rPr>
            </w:r>
            <w:r>
              <w:rPr>
                <w:sz w:val="17"/>
              </w:rPr>
              <w:t>O-DEC-011</w:t>
            </w:r>
          </w:p>
        </w:tc>
        <w:tc>
          <w:tcPr>
            <w:tcW w:type="dxa" w:w="1474"/>
          </w:tcPr>
          <w:p>
            <w:r>
              <w:rPr>
                <w:sz w:val="17"/>
              </w:rPr>
            </w:r>
            <w:r>
              <w:rPr>
                <w:sz w:val="17"/>
              </w:rPr>
              <w:t>BBM-STD-03 V0.3</w:t>
            </w:r>
          </w:p>
        </w:tc>
        <w:tc>
          <w:tcPr>
            <w:tcW w:type="dxa" w:w="2094"/>
          </w:tcPr>
          <w:p>
            <w:r>
              <w:rPr>
                <w:sz w:val="17"/>
              </w:rPr>
            </w:r>
            <w:r>
              <w:rPr>
                <w:sz w:val="17"/>
              </w:rPr>
              <w:t>BBM-STD-03 V0.3 Summary and document control, Decision register</w:t>
            </w:r>
          </w:p>
        </w:tc>
        <w:tc>
          <w:tcPr>
            <w:tcW w:type="dxa" w:w="6494"/>
          </w:tcPr>
          <w:p>
            <w:r>
              <w:rPr>
                <w:sz w:val="17"/>
              </w:rPr>
            </w:r>
            <w:r>
              <w:rPr>
                <w:sz w:val="17"/>
              </w:rPr>
              <w:t>Assign Ahmed Fargaly, in the office BIM/​information management function, as accountable Directory owner; the director records role acceptance, capacity and a distinct deputy before activation.</w:t>
            </w:r>
          </w:p>
        </w:tc>
        <w:tc>
          <w:tcPr>
            <w:tcW w:type="dxa" w:w="3134"/>
          </w:tcPr>
          <w:p>
            <w:r>
              <w:rPr>
                <w:sz w:val="17"/>
              </w:rPr>
            </w:r>
            <w:r>
              <w:rPr>
                <w:sz w:val="17"/>
              </w:rPr>
              <w:t>Retains the existing author-based choice without inventing a deputy or operational appointment evidence.</w:t>
            </w:r>
          </w:p>
        </w:tc>
        <w:tc>
          <w:tcPr>
            <w:tcW w:type="dxa" w:w="1136"/>
          </w:tcPr>
          <w:p>
            <w:r>
              <w:rPr>
                <w:sz w:val="17"/>
              </w:rPr>
            </w:r>
            <w:r>
              <w:rPr>
                <w:sz w:val="17"/>
              </w:rPr>
              <w:t>G-A</w:t>
            </w:r>
          </w:p>
        </w:tc>
      </w:tr>
      <w:tr>
        <w:trPr/>
        <w:tc>
          <w:tcPr>
            <w:tcW w:type="dxa" w:w="1066"/>
          </w:tcPr>
          <w:p>
            <w:r>
              <w:rPr>
                <w:sz w:val="17"/>
              </w:rPr>
            </w:r>
            <w:r>
              <w:rPr>
                <w:sz w:val="17"/>
              </w:rPr>
              <w:t>O-DEC-012</w:t>
            </w:r>
          </w:p>
        </w:tc>
        <w:tc>
          <w:tcPr>
            <w:tcW w:type="dxa" w:w="1474"/>
          </w:tcPr>
          <w:p>
            <w:r>
              <w:rPr>
                <w:sz w:val="17"/>
              </w:rPr>
            </w:r>
            <w:r>
              <w:rPr>
                <w:sz w:val="17"/>
              </w:rPr>
              <w:t>BBM-STD-00 V0.3, BBM-STD-01 V0.5, BBM-STD-02 V0.3, BBM-STD-03 V0.3</w:t>
            </w:r>
          </w:p>
        </w:tc>
        <w:tc>
          <w:tcPr>
            <w:tcW w:type="dxa" w:w="2094"/>
          </w:tcPr>
          <w:p>
            <w:r>
              <w:rPr>
                <w:sz w:val="17"/>
              </w:rPr>
            </w:r>
            <w:r>
              <w:rPr>
                <w:sz w:val="17"/>
              </w:rPr>
              <w:t>BBM-STD-00 V0.3 Revision history, ownership and…; BBM-STD-01 V0.5 §1.1, §2.2, Locking and governance, §12.1, §14; BBM-STD-02 V0.3 Revision history and control; BBM-STD-03 V0.3 Summary and document control, §6, Decision register</w:t>
            </w:r>
          </w:p>
        </w:tc>
        <w:tc>
          <w:tcPr>
            <w:tcW w:type="dxa" w:w="6494"/>
          </w:tcPr>
          <w:p>
            <w:r>
              <w:rPr>
                <w:sz w:val="17"/>
              </w:rPr>
            </w:r>
            <w:r>
              <w:rPr>
                <w:sz w:val="17"/>
              </w:rPr>
              <w:t>The office director approves office standards and business requirements after relevant QMS, security, safety and business-owner reviews; project departures require the actual appointment authority and recorded scope/​date.</w:t>
            </w:r>
          </w:p>
        </w:tc>
        <w:tc>
          <w:tcPr>
            <w:tcW w:type="dxa" w:w="3134"/>
          </w:tcPr>
          <w:p>
            <w:r>
              <w:rPr>
                <w:sz w:val="17"/>
              </w:rPr>
            </w:r>
            <w:r>
              <w:rPr>
                <w:sz w:val="17"/>
              </w:rPr>
              <w:t>Office governance does not transfer contractual or statutory powers.</w:t>
            </w:r>
          </w:p>
        </w:tc>
        <w:tc>
          <w:tcPr>
            <w:tcW w:type="dxa" w:w="1136"/>
          </w:tcPr>
          <w:p>
            <w:r>
              <w:rPr>
                <w:sz w:val="17"/>
              </w:rPr>
            </w:r>
            <w:r>
              <w:rPr>
                <w:sz w:val="17"/>
              </w:rPr>
              <w:t>G-A, G-E</w:t>
            </w:r>
          </w:p>
        </w:tc>
      </w:tr>
      <w:tr>
        <w:trPr/>
        <w:tc>
          <w:tcPr>
            <w:tcW w:type="dxa" w:w="1066"/>
          </w:tcPr>
          <w:p>
            <w:r>
              <w:rPr>
                <w:sz w:val="17"/>
              </w:rPr>
            </w:r>
            <w:r>
              <w:rPr>
                <w:sz w:val="17"/>
              </w:rPr>
              <w:t>O-DEC-013</w:t>
            </w:r>
          </w:p>
        </w:tc>
        <w:tc>
          <w:tcPr>
            <w:tcW w:type="dxa" w:w="1474"/>
          </w:tcPr>
          <w:p>
            <w:r>
              <w:rPr>
                <w:sz w:val="17"/>
              </w:rPr>
            </w:r>
            <w:r>
              <w:rPr>
                <w:sz w:val="17"/>
              </w:rPr>
              <w:t>BBM-STD-00 V0.3, BBM-STD-01 V0.5, BBM-STD-02 V0.3, BBM-STD-03 V0.3</w:t>
            </w:r>
          </w:p>
        </w:tc>
        <w:tc>
          <w:tcPr>
            <w:tcW w:type="dxa" w:w="2094"/>
          </w:tcPr>
          <w:p>
            <w:r>
              <w:rPr>
                <w:sz w:val="17"/>
              </w:rPr>
            </w:r>
            <w:r>
              <w:rPr>
                <w:sz w:val="17"/>
              </w:rPr>
              <w:t>BBM-STD-00 V0.3 Revision history, ownership and…; BBM-STD-01 V0.5 §1.1; BBM-STD-02 V0.3 Revision history and control, §7; BBM-STD-03 V0.3 Summary and document control, Decision register</w:t>
            </w:r>
          </w:p>
        </w:tc>
        <w:tc>
          <w:tcPr>
            <w:tcW w:type="dxa" w:w="6494"/>
          </w:tcPr>
          <w:p>
            <w:r>
              <w:rPr>
                <w:sz w:val="17"/>
              </w:rPr>
            </w:r>
            <w:r>
              <w:rPr>
                <w:sz w:val="17"/>
              </w:rPr>
              <w:t>Keep controlled masters in the restricted office standards CDE with document ID, revision, approval and exact URI; distribute read-only approved office views and retain superseded editions without overwriting issued project baselines.</w:t>
            </w:r>
          </w:p>
        </w:tc>
        <w:tc>
          <w:tcPr>
            <w:tcW w:type="dxa" w:w="3134"/>
          </w:tcPr>
          <w:p>
            <w:r>
              <w:rPr>
                <w:sz w:val="17"/>
              </w:rPr>
            </w:r>
            <w:r>
              <w:rPr>
                <w:sz w:val="17"/>
              </w:rPr>
              <w:t>Controlled identity, access and history must survive publication and change.</w:t>
            </w:r>
          </w:p>
        </w:tc>
        <w:tc>
          <w:tcPr>
            <w:tcW w:type="dxa" w:w="1136"/>
          </w:tcPr>
          <w:p>
            <w:r>
              <w:rPr>
                <w:sz w:val="17"/>
              </w:rPr>
            </w:r>
            <w:r>
              <w:rPr>
                <w:sz w:val="17"/>
              </w:rPr>
              <w:t>G-C, S05</w:t>
            </w:r>
          </w:p>
        </w:tc>
      </w:tr>
      <w:tr>
        <w:trPr>
          <w:cantSplit/>
        </w:trPr>
        <w:tc>
          <w:tcPr>
            <w:tcW w:type="dxa" w:w="1066"/>
          </w:tcPr>
          <w:p>
            <w:r>
              <w:rPr>
                <w:sz w:val="17"/>
              </w:rPr>
            </w:r>
            <w:r>
              <w:rPr>
                <w:sz w:val="17"/>
              </w:rPr>
              <w:t>O-DEC-014</w:t>
            </w:r>
          </w:p>
        </w:tc>
        <w:tc>
          <w:tcPr>
            <w:tcW w:type="dxa" w:w="1474"/>
          </w:tcPr>
          <w:p>
            <w:r>
              <w:rPr>
                <w:sz w:val="17"/>
              </w:rPr>
            </w:r>
            <w:r>
              <w:rPr>
                <w:sz w:val="17"/>
              </w:rPr>
              <w:t>BBM-STD-02 V0.3</w:t>
            </w:r>
          </w:p>
        </w:tc>
        <w:tc>
          <w:tcPr>
            <w:tcW w:type="dxa" w:w="2094"/>
          </w:tcPr>
          <w:p>
            <w:r>
              <w:rPr>
                <w:sz w:val="17"/>
              </w:rPr>
            </w:r>
            <w:r>
              <w:rPr>
                <w:sz w:val="17"/>
              </w:rPr>
              <w:t>BBM-STD-02 V0.3 Revision history and control, §7</w:t>
            </w:r>
          </w:p>
        </w:tc>
        <w:tc>
          <w:tcPr>
            <w:tcW w:type="dxa" w:w="6494"/>
          </w:tcPr>
          <w:p>
            <w:r>
              <w:rPr>
                <w:sz w:val="17"/>
              </w:rPr>
            </w:r>
            <w:r>
              <w:rPr>
                <w:sz w:val="17"/>
              </w:rPr>
              <w:t>Give office users role-based approved views and external recipients only sensitivity-reviewed appointment-relevant extracts; authorise and audit access and export separately.</w:t>
            </w:r>
          </w:p>
        </w:tc>
        <w:tc>
          <w:tcPr>
            <w:tcW w:type="dxa" w:w="3134"/>
          </w:tcPr>
          <w:p>
            <w:r>
              <w:rPr>
                <w:sz w:val="17"/>
              </w:rPr>
            </w:r>
            <w:r>
              <w:rPr>
                <w:sz w:val="17"/>
              </w:rPr>
              <w:t>Distribution follows purpose and sensitivity.</w:t>
            </w:r>
          </w:p>
        </w:tc>
        <w:tc>
          <w:tcPr>
            <w:tcW w:type="dxa" w:w="1136"/>
          </w:tcPr>
          <w:p>
            <w:r>
              <w:rPr>
                <w:sz w:val="17"/>
              </w:rPr>
            </w:r>
            <w:r>
              <w:rPr>
                <w:sz w:val="17"/>
              </w:rPr>
              <w:t>S05, P06</w:t>
            </w:r>
          </w:p>
        </w:tc>
      </w:tr>
      <w:tr>
        <w:trPr/>
        <w:tc>
          <w:tcPr>
            <w:tcW w:type="dxa" w:w="1066"/>
          </w:tcPr>
          <w:p>
            <w:r>
              <w:rPr>
                <w:sz w:val="17"/>
              </w:rPr>
            </w:r>
            <w:r>
              <w:rPr>
                <w:sz w:val="17"/>
              </w:rPr>
              <w:t>O-DEC-015</w:t>
            </w:r>
          </w:p>
        </w:tc>
        <w:tc>
          <w:tcPr>
            <w:tcW w:type="dxa" w:w="1474"/>
          </w:tcPr>
          <w:p>
            <w:r>
              <w:rPr>
                <w:sz w:val="17"/>
              </w:rPr>
            </w:r>
            <w:r>
              <w:rPr>
                <w:sz w:val="17"/>
              </w:rPr>
              <w:t>BBM-STD-00 V0.3, BBM-STD-01 V0.5, BBM-STD-02 V0.3</w:t>
            </w:r>
          </w:p>
        </w:tc>
        <w:tc>
          <w:tcPr>
            <w:tcW w:type="dxa" w:w="2094"/>
          </w:tcPr>
          <w:p>
            <w:r>
              <w:rPr>
                <w:sz w:val="17"/>
              </w:rPr>
            </w:r>
            <w:r>
              <w:rPr>
                <w:sz w:val="17"/>
              </w:rPr>
              <w:t>BBM-STD-00 V0.3 Revision history, ownership and…, §9.4; BBM-STD-01 V0.5 §1.1, §14; BBM-STD-02 V0.3 Revision history and control</w:t>
            </w:r>
          </w:p>
        </w:tc>
        <w:tc>
          <w:tcPr>
            <w:tcW w:type="dxa" w:w="6494"/>
          </w:tcPr>
          <w:p>
            <w:r>
              <w:rPr>
                <w:sz w:val="17"/>
              </w:rPr>
            </w:r>
            <w:r>
              <w:rPr>
                <w:sz w:val="17"/>
              </w:rPr>
              <w:t>Adopt office policy choices on 2026-10-14; review controlled standards every 12 months and at material standard, appointment, requirement, tool, authority, incident or ambiguity change; record actual implementation approval and first-use date separately.</w:t>
            </w:r>
          </w:p>
        </w:tc>
        <w:tc>
          <w:tcPr>
            <w:tcW w:type="dxa" w:w="3134"/>
          </w:tcPr>
          <w:p>
            <w:r>
              <w:rPr>
                <w:sz w:val="17"/>
              </w:rPr>
            </w:r>
            <w:r>
              <w:rPr>
                <w:sz w:val="17"/>
              </w:rPr>
              <w:t>A policy review cadence does not prove that live records or tools are ready.</w:t>
            </w:r>
          </w:p>
        </w:tc>
        <w:tc>
          <w:tcPr>
            <w:tcW w:type="dxa" w:w="1136"/>
          </w:tcPr>
          <w:p>
            <w:r>
              <w:rPr>
                <w:sz w:val="17"/>
              </w:rPr>
            </w:r>
            <w:r>
              <w:rPr>
                <w:sz w:val="17"/>
              </w:rPr>
              <w:t>P04</w:t>
            </w:r>
          </w:p>
        </w:tc>
      </w:tr>
      <w:tr>
        <w:trPr>
          <w:cantSplit/>
        </w:trPr>
        <w:tc>
          <w:tcPr>
            <w:tcW w:type="dxa" w:w="1066"/>
          </w:tcPr>
          <w:p>
            <w:r>
              <w:rPr>
                <w:sz w:val="17"/>
              </w:rPr>
            </w:r>
            <w:r>
              <w:rPr>
                <w:sz w:val="17"/>
              </w:rPr>
              <w:t>O-DEC-016</w:t>
            </w:r>
          </w:p>
        </w:tc>
        <w:tc>
          <w:tcPr>
            <w:tcW w:type="dxa" w:w="1474"/>
          </w:tcPr>
          <w:p>
            <w:r>
              <w:rPr>
                <w:sz w:val="17"/>
              </w:rPr>
            </w:r>
            <w:r>
              <w:rPr>
                <w:sz w:val="17"/>
              </w:rPr>
              <w:t>BBM-STD-00 V0.3</w:t>
            </w:r>
          </w:p>
        </w:tc>
        <w:tc>
          <w:tcPr>
            <w:tcW w:type="dxa" w:w="2094"/>
          </w:tcPr>
          <w:p>
            <w:r>
              <w:rPr>
                <w:sz w:val="17"/>
              </w:rPr>
            </w:r>
            <w:r>
              <w:rPr>
                <w:sz w:val="17"/>
              </w:rPr>
              <w:t>BBM-STD-00 V0.3 Revision history, ownership and…, §9.4</w:t>
            </w:r>
          </w:p>
        </w:tc>
        <w:tc>
          <w:tcPr>
            <w:tcW w:type="dxa" w:w="6494"/>
          </w:tcPr>
          <w:p>
            <w:r>
              <w:rPr>
                <w:sz w:val="17"/>
              </w:rPr>
            </w:r>
            <w:r>
              <w:rPr>
                <w:sz w:val="17"/>
              </w:rPr>
              <w:t>Record stable ChangeID, old/​new meaning or value, reason/​source, affected documents/​appointments, approver, effective revision/​date, alias impact, notifications and required retest; retain the prior baseline.</w:t>
            </w:r>
          </w:p>
        </w:tc>
        <w:tc>
          <w:tcPr>
            <w:tcW w:type="dxa" w:w="3134"/>
          </w:tcPr>
          <w:p>
            <w:r>
              <w:rPr>
                <w:sz w:val="17"/>
              </w:rPr>
            </w:r>
            <w:r>
              <w:rPr>
                <w:sz w:val="17"/>
              </w:rPr>
              <w:t>Controlled changes prevent inconsistent dependent records.</w:t>
            </w:r>
          </w:p>
        </w:tc>
        <w:tc>
          <w:tcPr>
            <w:tcW w:type="dxa" w:w="1136"/>
          </w:tcPr>
          <w:p>
            <w:r>
              <w:rPr>
                <w:sz w:val="17"/>
              </w:rPr>
            </w:r>
            <w:r>
              <w:rPr>
                <w:sz w:val="17"/>
              </w:rPr>
              <w:t>G-C, P04</w:t>
            </w:r>
          </w:p>
        </w:tc>
      </w:tr>
      <w:tr>
        <w:trPr>
          <w:cantSplit/>
        </w:trPr>
        <w:tc>
          <w:tcPr>
            <w:tcW w:type="dxa" w:w="1066"/>
          </w:tcPr>
          <w:p>
            <w:r>
              <w:rPr>
                <w:sz w:val="17"/>
              </w:rPr>
            </w:r>
            <w:r>
              <w:rPr>
                <w:sz w:val="17"/>
              </w:rPr>
              <w:t>O-DEC-017</w:t>
            </w:r>
          </w:p>
        </w:tc>
        <w:tc>
          <w:tcPr>
            <w:tcW w:type="dxa" w:w="1474"/>
          </w:tcPr>
          <w:p>
            <w:r>
              <w:rPr>
                <w:sz w:val="17"/>
              </w:rPr>
            </w:r>
            <w:r>
              <w:rPr>
                <w:sz w:val="17"/>
              </w:rPr>
              <w:t>BBM-STD-00 V0.3, BBM-STD-10 V0.5, BBM-STD-89 V0.1</w:t>
            </w:r>
          </w:p>
        </w:tc>
        <w:tc>
          <w:tcPr>
            <w:tcW w:type="dxa" w:w="2094"/>
          </w:tcPr>
          <w:p>
            <w:r>
              <w:rPr>
                <w:sz w:val="17"/>
              </w:rPr>
            </w:r>
            <w:r>
              <w:rPr>
                <w:sz w:val="17"/>
              </w:rPr>
              <w:t>BBM-STD-00 V0.3 §1.3, §7.1, §9.4; BBM-STD-10 V0.5 §3.2.1; BBM-STD-89 V0.1 §2</w:t>
            </w:r>
          </w:p>
        </w:tc>
        <w:tc>
          <w:tcPr>
            <w:tcW w:type="dxa" w:w="6494"/>
          </w:tcPr>
          <w:p>
            <w:r>
              <w:rPr>
                <w:sz w:val="17"/>
              </w:rPr>
            </w:r>
            <w:r>
              <w:rPr>
                <w:sz w:val="17"/>
              </w:rPr>
              <w:t>Adopt purpose-led worksheets recording purpose, timing, producers/​receivers, objects, geometry, alphanumeric information, documentation and measurable checks; keep synthetic examples as templates and populate actual requirements before exchange.</w:t>
            </w:r>
          </w:p>
        </w:tc>
        <w:tc>
          <w:tcPr>
            <w:tcW w:type="dxa" w:w="3134"/>
          </w:tcPr>
          <w:p>
            <w:r>
              <w:rPr>
                <w:sz w:val="17"/>
              </w:rPr>
            </w:r>
            <w:r>
              <w:rPr>
                <w:sz w:val="17"/>
              </w:rPr>
              <w:t>ISO 7817-1:2024 distinguishes information need from bare LOD/​stage labels.</w:t>
            </w:r>
          </w:p>
        </w:tc>
        <w:tc>
          <w:tcPr>
            <w:tcW w:type="dxa" w:w="1136"/>
          </w:tcPr>
          <w:p>
            <w:r>
              <w:rPr>
                <w:sz w:val="17"/>
              </w:rPr>
            </w:r>
            <w:r>
              <w:rPr>
                <w:sz w:val="17"/>
              </w:rPr>
              <w:t>S07</w:t>
            </w:r>
          </w:p>
        </w:tc>
      </w:tr>
      <w:tr>
        <w:trPr>
          <w:cantSplit/>
        </w:trPr>
        <w:tc>
          <w:tcPr>
            <w:tcW w:type="dxa" w:w="1066"/>
          </w:tcPr>
          <w:p>
            <w:r>
              <w:rPr>
                <w:sz w:val="17"/>
              </w:rPr>
            </w:r>
            <w:r>
              <w:rPr>
                <w:sz w:val="17"/>
              </w:rPr>
              <w:t>O-DEC-018</w:t>
            </w:r>
          </w:p>
        </w:tc>
        <w:tc>
          <w:tcPr>
            <w:tcW w:type="dxa" w:w="1474"/>
          </w:tcPr>
          <w:p>
            <w:r>
              <w:rPr>
                <w:sz w:val="17"/>
              </w:rPr>
            </w:r>
            <w:r>
              <w:rPr>
                <w:sz w:val="17"/>
              </w:rPr>
              <w:t>BBM-STD-00 V0.3</w:t>
            </w:r>
          </w:p>
        </w:tc>
        <w:tc>
          <w:tcPr>
            <w:tcW w:type="dxa" w:w="2094"/>
          </w:tcPr>
          <w:p>
            <w:r>
              <w:rPr>
                <w:sz w:val="17"/>
              </w:rPr>
            </w:r>
            <w:r>
              <w:rPr>
                <w:sz w:val="17"/>
              </w:rPr>
              <w:t>BBM-STD-00 V0.3 §1.4</w:t>
            </w:r>
          </w:p>
        </w:tc>
        <w:tc>
          <w:tcPr>
            <w:tcW w:type="dxa" w:w="6494"/>
          </w:tcPr>
          <w:p>
            <w:r>
              <w:rPr>
                <w:sz w:val="17"/>
              </w:rPr>
            </w:r>
            <w:r>
              <w:rPr>
                <w:sz w:val="17"/>
              </w:rPr>
              <w:t>Adopt the equipment-maintainability training exchange: describe actors/​timing, validate IFC data with audited IDS 1.0 where supported, check geometry/​access separately, and retain BCF issue, corrected revision, independent retest and receiving decision.</w:t>
            </w:r>
          </w:p>
        </w:tc>
        <w:tc>
          <w:tcPr>
            <w:tcW w:type="dxa" w:w="3134"/>
          </w:tcPr>
          <w:p>
            <w:r>
              <w:rPr>
                <w:sz w:val="17"/>
              </w:rPr>
            </w:r>
            <w:r>
              <w:rPr>
                <w:sz w:val="17"/>
              </w:rPr>
              <w:t>Data conformance alone cannot demonstrate access or acceptance.</w:t>
            </w:r>
          </w:p>
        </w:tc>
        <w:tc>
          <w:tcPr>
            <w:tcW w:type="dxa" w:w="1136"/>
          </w:tcPr>
          <w:p>
            <w:r>
              <w:rPr>
                <w:sz w:val="17"/>
              </w:rPr>
            </w:r>
            <w:r>
              <w:rPr>
                <w:sz w:val="17"/>
              </w:rPr>
              <w:t>S18, S20, S04</w:t>
            </w:r>
          </w:p>
        </w:tc>
      </w:tr>
      <w:tr>
        <w:trPr>
          <w:cantSplit/>
        </w:trPr>
        <w:tc>
          <w:tcPr>
            <w:tcW w:type="dxa" w:w="1066"/>
          </w:tcPr>
          <w:p>
            <w:r>
              <w:rPr>
                <w:sz w:val="17"/>
              </w:rPr>
            </w:r>
            <w:r>
              <w:rPr>
                <w:sz w:val="17"/>
              </w:rPr>
              <w:t>O-DEC-019</w:t>
            </w:r>
          </w:p>
        </w:tc>
        <w:tc>
          <w:tcPr>
            <w:tcW w:type="dxa" w:w="1474"/>
          </w:tcPr>
          <w:p>
            <w:r>
              <w:rPr>
                <w:sz w:val="17"/>
              </w:rPr>
            </w:r>
            <w:r>
              <w:rPr>
                <w:sz w:val="17"/>
              </w:rPr>
              <w:t>BBM-STD-00 V0.3, BBM-STD-01 V0.5</w:t>
            </w:r>
          </w:p>
        </w:tc>
        <w:tc>
          <w:tcPr>
            <w:tcW w:type="dxa" w:w="2094"/>
          </w:tcPr>
          <w:p>
            <w:r>
              <w:rPr>
                <w:sz w:val="17"/>
              </w:rPr>
            </w:r>
            <w:r>
              <w:rPr>
                <w:sz w:val="17"/>
              </w:rPr>
              <w:t>BBM-STD-00 V0.3 §1.5, §1.7; BBM-STD-01 V0.5 §12.4, §14</w:t>
            </w:r>
          </w:p>
        </w:tc>
        <w:tc>
          <w:tcPr>
            <w:tcW w:type="dxa" w:w="6494"/>
          </w:tcPr>
          <w:p>
            <w:r>
              <w:rPr>
                <w:sz w:val="17"/>
              </w:rPr>
            </w:r>
            <w:r>
              <w:rPr>
                <w:sz w:val="17"/>
              </w:rPr>
              <w:t xml:space="preserve">Use WIP /​ Shared /​ Published /​ Archive as logical CDE states; the Published state folder is 03-PUBLISHED (the earlier platform folder alias is superseded by </w:t>
            </w:r>
            <w:r>
              <w:rPr>
                <w:color w:val="9A7B45"/>
                <w:sz w:val="17"/>
                <w:u w:val="single"/>
              </w:rPr>
              <w:t>O-DEC-149</w:t>
            </w:r>
            <w:r>
              <w:rPr>
                <w:sz w:val="17"/>
              </w:rPr>
              <w:t>); keep revision, suitability, permitted use and acceptance as separate metadata.</w:t>
            </w:r>
          </w:p>
        </w:tc>
        <w:tc>
          <w:tcPr>
            <w:tcW w:type="dxa" w:w="3134"/>
          </w:tcPr>
          <w:p>
            <w:r>
              <w:rPr>
                <w:sz w:val="17"/>
              </w:rPr>
            </w:r>
            <w:r>
              <w:rPr>
                <w:sz w:val="17"/>
              </w:rPr>
              <w:t>Logical workflow maps to platform labels without changing issued identity or reliance.</w:t>
            </w:r>
          </w:p>
        </w:tc>
        <w:tc>
          <w:tcPr>
            <w:tcW w:type="dxa" w:w="1136"/>
          </w:tcPr>
          <w:p>
            <w:r>
              <w:rPr>
                <w:sz w:val="17"/>
              </w:rPr>
            </w:r>
            <w:r>
              <w:rPr>
                <w:sz w:val="17"/>
              </w:rPr>
              <w:t>G-C</w:t>
            </w:r>
          </w:p>
        </w:tc>
      </w:tr>
      <w:tr>
        <w:trPr/>
        <w:tc>
          <w:tcPr>
            <w:tcW w:type="dxa" w:w="1066"/>
          </w:tcPr>
          <w:p>
            <w:r>
              <w:rPr>
                <w:sz w:val="17"/>
              </w:rPr>
            </w:r>
            <w:r>
              <w:rPr>
                <w:sz w:val="17"/>
              </w:rPr>
              <w:t>O-DEC-020</w:t>
            </w:r>
          </w:p>
        </w:tc>
        <w:tc>
          <w:tcPr>
            <w:tcW w:type="dxa" w:w="1474"/>
          </w:tcPr>
          <w:p>
            <w:r>
              <w:rPr>
                <w:sz w:val="17"/>
              </w:rPr>
            </w:r>
            <w:r>
              <w:rPr>
                <w:sz w:val="17"/>
              </w:rPr>
              <w:t>BBM-STD-00 V0.3, BBM-STD-01 V0.5, BBM-STD-10 V0.5</w:t>
            </w:r>
          </w:p>
        </w:tc>
        <w:tc>
          <w:tcPr>
            <w:tcW w:type="dxa" w:w="2094"/>
          </w:tcPr>
          <w:p>
            <w:r>
              <w:rPr>
                <w:sz w:val="17"/>
              </w:rPr>
            </w:r>
            <w:r>
              <w:rPr>
                <w:sz w:val="17"/>
              </w:rPr>
              <w:t>BBM-STD-00 V0.3 §1.5, §1.7, §9.4; BBM-STD-01 V0.5 This section defines decision…; BBM-STD-10 V0.5 §5.2.4</w:t>
            </w:r>
          </w:p>
        </w:tc>
        <w:tc>
          <w:tcPr>
            <w:tcW w:type="dxa" w:w="6494"/>
          </w:tcPr>
          <w:p>
            <w:r>
              <w:rPr>
                <w:sz w:val="17"/>
              </w:rPr>
            </w:r>
            <w:r>
              <w:rPr>
                <w:sz w:val="17"/>
              </w:rPr>
              <w:t>Use A = accepted for stated purpose without required changes, B = accepted for stated purpose with listed nonblocking comments, owners and dates, C = rejected/​revise and resubmit with affected use held; record scope, actual acceptor, authority, evidence and permitted use; B cannot cover mandatory failure.</w:t>
            </w:r>
          </w:p>
        </w:tc>
        <w:tc>
          <w:tcPr>
            <w:tcW w:type="dxa" w:w="3134"/>
          </w:tcPr>
          <w:p>
            <w:r>
              <w:rPr>
                <w:sz w:val="17"/>
              </w:rPr>
            </w:r>
            <w:r>
              <w:rPr>
                <w:sz w:val="17"/>
              </w:rPr>
              <w:t>Local gate letters differ from RACI and suitability and cannot waive binding criteria.</w:t>
            </w:r>
          </w:p>
        </w:tc>
        <w:tc>
          <w:tcPr>
            <w:tcW w:type="dxa" w:w="1136"/>
          </w:tcPr>
          <w:p>
            <w:r>
              <w:rPr>
                <w:sz w:val="17"/>
              </w:rPr>
            </w:r>
            <w:r>
              <w:rPr>
                <w:sz w:val="17"/>
              </w:rPr>
              <w:t>S04</w:t>
            </w:r>
          </w:p>
        </w:tc>
      </w:tr>
      <w:tr>
        <w:trPr>
          <w:cantSplit/>
        </w:trPr>
        <w:tc>
          <w:tcPr>
            <w:tcW w:type="dxa" w:w="1066"/>
          </w:tcPr>
          <w:p>
            <w:r>
              <w:rPr>
                <w:sz w:val="17"/>
              </w:rPr>
            </w:r>
            <w:r>
              <w:rPr>
                <w:sz w:val="17"/>
              </w:rPr>
              <w:t>O-DEC-021</w:t>
            </w:r>
          </w:p>
        </w:tc>
        <w:tc>
          <w:tcPr>
            <w:tcW w:type="dxa" w:w="1474"/>
          </w:tcPr>
          <w:p>
            <w:r>
              <w:rPr>
                <w:sz w:val="17"/>
              </w:rPr>
            </w:r>
            <w:r>
              <w:rPr>
                <w:sz w:val="17"/>
              </w:rPr>
              <w:t>BBM-STD-00 V0.3, BBM-STD-01 V0.5, BBM-STD-10 V0.5</w:t>
            </w:r>
          </w:p>
        </w:tc>
        <w:tc>
          <w:tcPr>
            <w:tcW w:type="dxa" w:w="2094"/>
          </w:tcPr>
          <w:p>
            <w:r>
              <w:rPr>
                <w:sz w:val="17"/>
              </w:rPr>
            </w:r>
            <w:r>
              <w:rPr>
                <w:sz w:val="17"/>
              </w:rPr>
              <w:t>BBM-STD-00 V0.3 §1.5; BBM-STD-01 V0.5 §3.1, §14; BBM-STD-10 V0.5 §8.3.1</w:t>
            </w:r>
          </w:p>
        </w:tc>
        <w:tc>
          <w:tcPr>
            <w:tcW w:type="dxa" w:w="6494"/>
          </w:tcPr>
          <w:p>
            <w:r>
              <w:rPr>
                <w:sz w:val="17"/>
              </w:rPr>
            </w:r>
            <w:r>
              <w:rPr>
                <w:sz w:val="17"/>
              </w:rPr>
              <w:t>Use R00 for initial WIP, then R01, R02 and never-recycled per-container revisions, expanding digits beyond R99; unchanged containers retain their actual revision; appointment codes override through one approved mapping.</w:t>
            </w:r>
          </w:p>
        </w:tc>
        <w:tc>
          <w:tcPr>
            <w:tcW w:type="dxa" w:w="3134"/>
          </w:tcPr>
          <w:p>
            <w:r>
              <w:rPr>
                <w:sz w:val="17"/>
              </w:rPr>
            </w:r>
            <w:r>
              <w:rPr>
                <w:sz w:val="17"/>
              </w:rPr>
              <w:t>Carries forward O3 Rnn without forcing equal revisions on unchanged content.</w:t>
            </w:r>
          </w:p>
        </w:tc>
        <w:tc>
          <w:tcPr>
            <w:tcW w:type="dxa" w:w="1136"/>
          </w:tcPr>
          <w:p>
            <w:r>
              <w:rPr>
                <w:sz w:val="17"/>
              </w:rPr>
            </w:r>
            <w:r>
              <w:rPr>
                <w:sz w:val="17"/>
              </w:rPr>
              <w:t>G-C</w:t>
            </w:r>
          </w:p>
        </w:tc>
      </w:tr>
      <w:tr>
        <w:trPr>
          <w:cantSplit/>
        </w:trPr>
        <w:tc>
          <w:tcPr>
            <w:tcW w:type="dxa" w:w="1066"/>
          </w:tcPr>
          <w:p>
            <w:r>
              <w:rPr>
                <w:sz w:val="17"/>
              </w:rPr>
            </w:r>
            <w:r>
              <w:rPr>
                <w:sz w:val="17"/>
              </w:rPr>
              <w:t>O-DEC-022</w:t>
            </w:r>
          </w:p>
        </w:tc>
        <w:tc>
          <w:tcPr>
            <w:tcW w:type="dxa" w:w="1474"/>
          </w:tcPr>
          <w:p>
            <w:r>
              <w:rPr>
                <w:sz w:val="17"/>
              </w:rPr>
            </w:r>
            <w:r>
              <w:rPr>
                <w:sz w:val="17"/>
              </w:rPr>
              <w:t>BBM-STD-00 V0.3, BBM-STD-01 V0.5, BBM-STD-10 V0.5</w:t>
            </w:r>
          </w:p>
        </w:tc>
        <w:tc>
          <w:tcPr>
            <w:tcW w:type="dxa" w:w="2094"/>
          </w:tcPr>
          <w:p>
            <w:r>
              <w:rPr>
                <w:sz w:val="17"/>
              </w:rPr>
            </w:r>
            <w:r>
              <w:rPr>
                <w:sz w:val="17"/>
              </w:rPr>
              <w:t>BBM-STD-00 V0.3 §1.5; BBM-STD-01 V0.5 §3.1, §3.1.1, §14; BBM-STD-10 V0.5 §8.3.1</w:t>
            </w:r>
          </w:p>
        </w:tc>
        <w:tc>
          <w:tcPr>
            <w:tcW w:type="dxa" w:w="6494"/>
          </w:tcPr>
          <w:p>
            <w:r>
              <w:rPr>
                <w:sz w:val="17"/>
              </w:rPr>
            </w:r>
            <w:r>
              <w:rPr>
                <w:sz w:val="17"/>
              </w:rPr>
              <w:t>Use local SU-WIP = team work, SU-COORD = coordination, SU-INFO = reference, SU-REVIEW = formal review, SU-ISSUE = authorised defined use; record permitted use and recipient acceptance separately; map appointment codes in one register.</w:t>
            </w:r>
          </w:p>
        </w:tc>
        <w:tc>
          <w:tcPr>
            <w:tcW w:type="dxa" w:w="3134"/>
          </w:tcPr>
          <w:p>
            <w:r>
              <w:rPr>
                <w:sz w:val="17"/>
              </w:rPr>
            </w:r>
            <w:r>
              <w:rPr>
                <w:sz w:val="17"/>
              </w:rPr>
              <w:t>The O3 list prevents confusion with S1/​S2/​S3 severity and RACI.</w:t>
            </w:r>
          </w:p>
        </w:tc>
        <w:tc>
          <w:tcPr>
            <w:tcW w:type="dxa" w:w="1136"/>
          </w:tcPr>
          <w:p>
            <w:r>
              <w:rPr>
                <w:sz w:val="17"/>
              </w:rPr>
            </w:r>
            <w:r>
              <w:rPr>
                <w:sz w:val="17"/>
              </w:rPr>
              <w:t>G-C, S04</w:t>
            </w:r>
          </w:p>
        </w:tc>
      </w:tr>
      <w:tr>
        <w:trPr/>
        <w:tc>
          <w:tcPr>
            <w:tcW w:type="dxa" w:w="1066"/>
          </w:tcPr>
          <w:p>
            <w:r>
              <w:rPr>
                <w:sz w:val="17"/>
              </w:rPr>
            </w:r>
            <w:r>
              <w:rPr>
                <w:sz w:val="17"/>
              </w:rPr>
              <w:t>O-DEC-023</w:t>
            </w:r>
          </w:p>
        </w:tc>
        <w:tc>
          <w:tcPr>
            <w:tcW w:type="dxa" w:w="1474"/>
          </w:tcPr>
          <w:p>
            <w:r>
              <w:rPr>
                <w:sz w:val="17"/>
              </w:rPr>
            </w:r>
            <w:r>
              <w:rPr>
                <w:sz w:val="17"/>
              </w:rPr>
              <w:t>BBM-STD-00 V0.3, BBM-STD-01 V0.5, BBM-STD-10 V0.5</w:t>
            </w:r>
          </w:p>
        </w:tc>
        <w:tc>
          <w:tcPr>
            <w:tcW w:type="dxa" w:w="2094"/>
          </w:tcPr>
          <w:p>
            <w:r>
              <w:rPr>
                <w:sz w:val="17"/>
              </w:rPr>
            </w:r>
            <w:r>
              <w:rPr>
                <w:sz w:val="17"/>
              </w:rPr>
              <w:t>BBM-STD-00 V0.3 §1.7, §9.4; BBM-STD-01 V0.5 §3.1, Acceptance for 3.1, §12.3; BBM-STD-10 V0.5 §8.3.1</w:t>
            </w:r>
          </w:p>
        </w:tc>
        <w:tc>
          <w:tcPr>
            <w:tcW w:type="dxa" w:w="6494"/>
          </w:tcPr>
          <w:p>
            <w:r>
              <w:rPr>
                <w:sz w:val="17"/>
              </w:rPr>
            </w:r>
            <w:r>
              <w:rPr>
                <w:sz w:val="17"/>
              </w:rPr>
              <w:t>Retain ORG-PROJ-DISC-PHASE-SEQUENCE only for approved legacy internal WIP aliases with one external identity mapping; retire PHASE from external identity and keep purpose/​status as metadata; preserve historic issued names. Superseded for issued names by O-DEC-102: the alias is internal WIP only and never issued.</w:t>
            </w:r>
          </w:p>
        </w:tc>
        <w:tc>
          <w:tcPr>
            <w:tcW w:type="dxa" w:w="3134"/>
          </w:tcPr>
          <w:p>
            <w:r>
              <w:rPr>
                <w:sz w:val="17"/>
              </w:rPr>
            </w:r>
            <w:r>
              <w:rPr>
                <w:sz w:val="17"/>
              </w:rPr>
              <w:t>One external identity prevents parallel grammars and IFC format/​purpose ambiguity.</w:t>
            </w:r>
          </w:p>
        </w:tc>
        <w:tc>
          <w:tcPr>
            <w:tcW w:type="dxa" w:w="1136"/>
          </w:tcPr>
          <w:p>
            <w:r>
              <w:rPr>
                <w:sz w:val="17"/>
              </w:rPr>
            </w:r>
            <w:r>
              <w:rPr>
                <w:sz w:val="17"/>
              </w:rPr>
              <w:t>G-C</w:t>
            </w:r>
          </w:p>
        </w:tc>
      </w:tr>
      <w:tr>
        <w:trPr>
          <w:cantSplit/>
        </w:trPr>
        <w:tc>
          <w:tcPr>
            <w:tcW w:type="dxa" w:w="1066"/>
          </w:tcPr>
          <w:p>
            <w:r>
              <w:rPr>
                <w:sz w:val="17"/>
              </w:rPr>
            </w:r>
            <w:r>
              <w:rPr>
                <w:sz w:val="17"/>
              </w:rPr>
              <w:t>O-DEC-024</w:t>
            </w:r>
          </w:p>
        </w:tc>
        <w:tc>
          <w:tcPr>
            <w:tcW w:type="dxa" w:w="1474"/>
          </w:tcPr>
          <w:p>
            <w:r>
              <w:rPr>
                <w:sz w:val="17"/>
              </w:rPr>
            </w:r>
            <w:r>
              <w:rPr>
                <w:sz w:val="17"/>
              </w:rPr>
              <w:t>BBM-STD-00 V0.3, BBM-STD-01 V0.5, BBM-STD-10 V0.5</w:t>
            </w:r>
          </w:p>
        </w:tc>
        <w:tc>
          <w:tcPr>
            <w:tcW w:type="dxa" w:w="2094"/>
          </w:tcPr>
          <w:p>
            <w:r>
              <w:rPr>
                <w:sz w:val="17"/>
              </w:rPr>
            </w:r>
            <w:r>
              <w:rPr>
                <w:sz w:val="17"/>
              </w:rPr>
              <w:t>BBM-STD-00 V0.3 §1.7; BBM-STD-01 V0.5 §3.1; BBM-STD-10 V0.5 §8.3.1, §8.4.1, §8.8, References</w:t>
            </w:r>
          </w:p>
        </w:tc>
        <w:tc>
          <w:tcPr>
            <w:tcW w:type="dxa" w:w="6494"/>
          </w:tcPr>
          <w:p>
            <w:r>
              <w:rPr>
                <w:sz w:val="17"/>
              </w:rPr>
            </w:r>
            <w:r>
              <w:rPr>
                <w:sz w:val="17"/>
              </w:rPr>
              <w:t>Use DISC-LEVEL[-ZONE]-TYPE-DESC for views and DISC-CAT-INDEX for sheet numbers, with separate readable title and revision; register Start View/​library exceptions and validate codes.</w:t>
            </w:r>
          </w:p>
        </w:tc>
        <w:tc>
          <w:tcPr>
            <w:tcW w:type="dxa" w:w="3134"/>
          </w:tcPr>
          <w:p>
            <w:r>
              <w:rPr>
                <w:sz w:val="17"/>
              </w:rPr>
            </w:r>
            <w:r>
              <w:rPr>
                <w:sz w:val="17"/>
              </w:rPr>
              <w:t>Retains the shared Manual/​BEP convention while separating display from identity.</w:t>
            </w:r>
          </w:p>
        </w:tc>
        <w:tc>
          <w:tcPr>
            <w:tcW w:type="dxa" w:w="1136"/>
          </w:tcPr>
          <w:p>
            <w:r>
              <w:rPr>
                <w:sz w:val="17"/>
              </w:rPr>
            </w:r>
            <w:r>
              <w:rPr>
                <w:sz w:val="17"/>
              </w:rPr>
              <w:t>S35, G-C</w:t>
            </w:r>
          </w:p>
        </w:tc>
      </w:tr>
      <w:tr>
        <w:trPr>
          <w:cantSplit/>
        </w:trPr>
        <w:tc>
          <w:tcPr>
            <w:tcW w:type="dxa" w:w="1066"/>
          </w:tcPr>
          <w:p>
            <w:r>
              <w:rPr>
                <w:sz w:val="17"/>
              </w:rPr>
            </w:r>
            <w:r>
              <w:rPr>
                <w:sz w:val="17"/>
              </w:rPr>
              <w:t>O-DEC-025</w:t>
            </w:r>
          </w:p>
        </w:tc>
        <w:tc>
          <w:tcPr>
            <w:tcW w:type="dxa" w:w="1474"/>
          </w:tcPr>
          <w:p>
            <w:r>
              <w:rPr>
                <w:sz w:val="17"/>
              </w:rPr>
            </w:r>
            <w:r>
              <w:rPr>
                <w:sz w:val="17"/>
              </w:rPr>
              <w:t>BBM-STD-10 V0.5</w:t>
            </w:r>
          </w:p>
        </w:tc>
        <w:tc>
          <w:tcPr>
            <w:tcW w:type="dxa" w:w="2094"/>
          </w:tcPr>
          <w:p>
            <w:r>
              <w:rPr>
                <w:sz w:val="17"/>
              </w:rPr>
            </w:r>
            <w:r>
              <w:rPr>
                <w:sz w:val="17"/>
              </w:rPr>
              <w:t>BBM-STD-10 V0.5 §8.3.1</w:t>
            </w:r>
          </w:p>
        </w:tc>
        <w:tc>
          <w:tcPr>
            <w:tcW w:type="dxa" w:w="6494"/>
          </w:tcPr>
          <w:p>
            <w:r>
              <w:rPr>
                <w:sz w:val="17"/>
              </w:rPr>
            </w:r>
            <w:r>
              <w:rPr>
                <w:sz w:val="17"/>
              </w:rPr>
              <w:t>The project IM maintains one naming/​code register, approved by LAP/​recipient within appointment powers; validate eight uppercase hyphen-separated tokens, registered volume/​level/​type/​role, four-digit NUMBER and lowercase approved extension; use ISO 8601 dates.</w:t>
            </w:r>
          </w:p>
        </w:tc>
        <w:tc>
          <w:tcPr>
            <w:tcW w:type="dxa" w:w="3134"/>
          </w:tcPr>
          <w:p>
            <w:r>
              <w:rPr>
                <w:sz w:val="17"/>
              </w:rPr>
            </w:r>
            <w:r>
              <w:rPr>
                <w:sz w:val="17"/>
              </w:rPr>
              <w:t>Syntax, dictionaries, uniqueness and permitted use must agree across documents.</w:t>
            </w:r>
          </w:p>
        </w:tc>
        <w:tc>
          <w:tcPr>
            <w:tcW w:type="dxa" w:w="1136"/>
          </w:tcPr>
          <w:p>
            <w:r>
              <w:rPr>
                <w:sz w:val="17"/>
              </w:rPr>
            </w:r>
            <w:r>
              <w:rPr>
                <w:sz w:val="17"/>
              </w:rPr>
              <w:t>G-C</w:t>
            </w:r>
          </w:p>
        </w:tc>
      </w:tr>
      <w:tr>
        <w:trPr/>
        <w:tc>
          <w:tcPr>
            <w:tcW w:type="dxa" w:w="1066"/>
          </w:tcPr>
          <w:p>
            <w:r>
              <w:rPr>
                <w:sz w:val="17"/>
              </w:rPr>
            </w:r>
            <w:r>
              <w:rPr>
                <w:sz w:val="17"/>
              </w:rPr>
              <w:t>O-DEC-026</w:t>
            </w:r>
          </w:p>
        </w:tc>
        <w:tc>
          <w:tcPr>
            <w:tcW w:type="dxa" w:w="1474"/>
          </w:tcPr>
          <w:p>
            <w:r>
              <w:rPr>
                <w:sz w:val="17"/>
              </w:rPr>
            </w:r>
            <w:r>
              <w:rPr>
                <w:sz w:val="17"/>
              </w:rPr>
              <w:t>BBM-STD-00 V0.3, BBM-STD-01 V0.5, BBM-STD-02 V0.3, BBM-STD-10 V0.5</w:t>
            </w:r>
          </w:p>
        </w:tc>
        <w:tc>
          <w:tcPr>
            <w:tcW w:type="dxa" w:w="2094"/>
          </w:tcPr>
          <w:p>
            <w:r>
              <w:rPr>
                <w:sz w:val="17"/>
              </w:rPr>
            </w:r>
            <w:r>
              <w:rPr>
                <w:sz w:val="17"/>
              </w:rPr>
              <w:t>BBM-STD-00 V0.3 §1.7, §4.1, §4.2, §9.4; BBM-STD-01 V0.5 §3.2, Core parameter set (defaults); BBM-STD-02 V0.3 §5.1; BBM-STD-10 V0.5 §8.6, §8.6.1</w:t>
            </w:r>
          </w:p>
        </w:tc>
        <w:tc>
          <w:tcPr>
            <w:tcW w:type="dxa" w:w="6494"/>
          </w:tcPr>
          <w:p>
            <w:r>
              <w:rPr>
                <w:sz w:val="17"/>
              </w:rPr>
            </w:r>
            <w:r>
              <w:rPr>
                <w:sz w:val="17"/>
              </w:rPr>
              <w:t>Use canonical Asset_ID as stable text occurrence identifier for applicable maintainable assets; map AssetID, Asset ID, Asset Tag and AssetTag aliases, retaining distinct physical/​finance tags where needed; preserve GUIDs and receiver mappings.</w:t>
            </w:r>
          </w:p>
        </w:tc>
        <w:tc>
          <w:tcPr>
            <w:tcW w:type="dxa" w:w="3134"/>
          </w:tcPr>
          <w:p>
            <w:r>
              <w:rPr>
                <w:sz w:val="17"/>
              </w:rPr>
            </w:r>
            <w:r>
              <w:rPr>
                <w:sz w:val="17"/>
              </w:rPr>
              <w:t>Stable semantic identity matters more than display aliases or blind renaming.</w:t>
            </w:r>
          </w:p>
        </w:tc>
        <w:tc>
          <w:tcPr>
            <w:tcW w:type="dxa" w:w="1136"/>
          </w:tcPr>
          <w:p>
            <w:r>
              <w:rPr>
                <w:sz w:val="17"/>
              </w:rPr>
            </w:r>
            <w:r>
              <w:rPr>
                <w:sz w:val="17"/>
              </w:rPr>
              <w:t>S16, S17</w:t>
            </w:r>
          </w:p>
        </w:tc>
      </w:tr>
      <w:tr>
        <w:trPr/>
        <w:tc>
          <w:tcPr>
            <w:tcW w:type="dxa" w:w="1066"/>
          </w:tcPr>
          <w:p>
            <w:r>
              <w:rPr>
                <w:sz w:val="17"/>
              </w:rPr>
            </w:r>
            <w:r>
              <w:rPr>
                <w:sz w:val="17"/>
              </w:rPr>
              <w:t>O-DEC-027</w:t>
            </w:r>
          </w:p>
        </w:tc>
        <w:tc>
          <w:tcPr>
            <w:tcW w:type="dxa" w:w="1474"/>
          </w:tcPr>
          <w:p>
            <w:r>
              <w:rPr>
                <w:sz w:val="17"/>
              </w:rPr>
            </w:r>
            <w:r>
              <w:rPr>
                <w:sz w:val="17"/>
              </w:rPr>
              <w:t>BBM-STD-00 V0.3, BBM-STD-01 V0.5, BBM-STD-10 V0.5</w:t>
            </w:r>
          </w:p>
        </w:tc>
        <w:tc>
          <w:tcPr>
            <w:tcW w:type="dxa" w:w="2094"/>
          </w:tcPr>
          <w:p>
            <w:r>
              <w:rPr>
                <w:sz w:val="17"/>
              </w:rPr>
            </w:r>
            <w:r>
              <w:rPr>
                <w:sz w:val="17"/>
              </w:rPr>
              <w:t>BBM-STD-00 V0.3 §1.7, §9.4; BBM-STD-01 V0.5 §3.2, Core parameter set (defaults); BBM-STD-10 V0.5 §1.11, §8.6</w:t>
            </w:r>
          </w:p>
        </w:tc>
        <w:tc>
          <w:tcPr>
            <w:tcW w:type="dxa" w:w="6494"/>
          </w:tcPr>
          <w:p>
            <w:r>
              <w:rPr>
                <w:sz w:val="17"/>
              </w:rPr>
            </w:r>
            <w:r>
              <w:rPr>
                <w:sz w:val="17"/>
              </w:rPr>
              <w:t>Use canonical Classification_Code with separate ClassificationTable, ClassificationTitle and ClassificationRelease; map ClassificationCode and legacy labels; use type binding only when valid for the entire type and verify IFC classification-reference mapping.</w:t>
            </w:r>
          </w:p>
        </w:tc>
        <w:tc>
          <w:tcPr>
            <w:tcW w:type="dxa" w:w="3134"/>
          </w:tcPr>
          <w:p>
            <w:r>
              <w:rPr>
                <w:sz w:val="17"/>
              </w:rPr>
            </w:r>
            <w:r>
              <w:rPr>
                <w:sz w:val="17"/>
              </w:rPr>
              <w:t>Definition, binding and classification version require one dictionary.</w:t>
            </w:r>
          </w:p>
        </w:tc>
        <w:tc>
          <w:tcPr>
            <w:tcW w:type="dxa" w:w="1136"/>
          </w:tcPr>
          <w:p>
            <w:r>
              <w:rPr>
                <w:sz w:val="17"/>
              </w:rPr>
            </w:r>
            <w:r>
              <w:rPr>
                <w:sz w:val="17"/>
              </w:rPr>
              <w:t>S16, S09</w:t>
            </w:r>
          </w:p>
        </w:tc>
      </w:tr>
      <w:tr>
        <w:trPr>
          <w:cantSplit/>
        </w:trPr>
        <w:tc>
          <w:tcPr>
            <w:tcW w:type="dxa" w:w="1066"/>
          </w:tcPr>
          <w:p>
            <w:r>
              <w:rPr>
                <w:sz w:val="17"/>
              </w:rPr>
            </w:r>
            <w:r>
              <w:rPr>
                <w:sz w:val="17"/>
              </w:rPr>
              <w:t>O-DEC-028</w:t>
            </w:r>
          </w:p>
        </w:tc>
        <w:tc>
          <w:tcPr>
            <w:tcW w:type="dxa" w:w="1474"/>
          </w:tcPr>
          <w:p>
            <w:r>
              <w:rPr>
                <w:sz w:val="17"/>
              </w:rPr>
            </w:r>
            <w:r>
              <w:rPr>
                <w:sz w:val="17"/>
              </w:rPr>
              <w:t>BBM-STD-00 V0.3, BBM-STD-10 V0.5</w:t>
            </w:r>
          </w:p>
        </w:tc>
        <w:tc>
          <w:tcPr>
            <w:tcW w:type="dxa" w:w="2094"/>
          </w:tcPr>
          <w:p>
            <w:r>
              <w:rPr>
                <w:sz w:val="17"/>
              </w:rPr>
            </w:r>
            <w:r>
              <w:rPr>
                <w:sz w:val="17"/>
              </w:rPr>
              <w:t>BBM-STD-00 V0.3 §1.7, §9.4; BBM-STD-10 V0.5 §8.6, §8.6.1</w:t>
            </w:r>
          </w:p>
        </w:tc>
        <w:tc>
          <w:tcPr>
            <w:tcW w:type="dxa" w:w="6494"/>
          </w:tcPr>
          <w:p>
            <w:r>
              <w:rPr>
                <w:sz w:val="17"/>
              </w:rPr>
            </w:r>
            <w:r>
              <w:rPr>
                <w:sz w:val="17"/>
              </w:rPr>
              <w:t>Use canonical Expected_Life_Years as numeric duration in years with source/​assumptions; map ExpectedLife and legacy text only after validation; unknown is not zero and no lifespan is invented.</w:t>
            </w:r>
          </w:p>
        </w:tc>
        <w:tc>
          <w:tcPr>
            <w:tcW w:type="dxa" w:w="3134"/>
          </w:tcPr>
          <w:p>
            <w:r>
              <w:rPr>
                <w:sz w:val="17"/>
              </w:rPr>
            </w:r>
            <w:r>
              <w:rPr>
                <w:sz w:val="17"/>
              </w:rPr>
              <w:t>Typed units and provenance prevent misleading conversions.</w:t>
            </w:r>
          </w:p>
        </w:tc>
        <w:tc>
          <w:tcPr>
            <w:tcW w:type="dxa" w:w="1136"/>
          </w:tcPr>
          <w:p>
            <w:r>
              <w:rPr>
                <w:sz w:val="17"/>
              </w:rPr>
            </w:r>
            <w:r>
              <w:rPr>
                <w:sz w:val="17"/>
              </w:rPr>
              <w:t>S16, S17</w:t>
            </w:r>
          </w:p>
        </w:tc>
      </w:tr>
      <w:tr>
        <w:trPr>
          <w:cantSplit/>
        </w:trPr>
        <w:tc>
          <w:tcPr>
            <w:tcW w:type="dxa" w:w="1066"/>
          </w:tcPr>
          <w:p>
            <w:r>
              <w:rPr>
                <w:sz w:val="17"/>
              </w:rPr>
            </w:r>
            <w:r>
              <w:rPr>
                <w:sz w:val="17"/>
              </w:rPr>
              <w:t>O-DEC-029</w:t>
            </w:r>
          </w:p>
        </w:tc>
        <w:tc>
          <w:tcPr>
            <w:tcW w:type="dxa" w:w="1474"/>
          </w:tcPr>
          <w:p>
            <w:r>
              <w:rPr>
                <w:sz w:val="17"/>
              </w:rPr>
            </w:r>
            <w:r>
              <w:rPr>
                <w:sz w:val="17"/>
              </w:rPr>
              <w:t>BBM-STD-10 V0.5</w:t>
            </w:r>
          </w:p>
        </w:tc>
        <w:tc>
          <w:tcPr>
            <w:tcW w:type="dxa" w:w="2094"/>
          </w:tcPr>
          <w:p>
            <w:r>
              <w:rPr>
                <w:sz w:val="17"/>
              </w:rPr>
            </w:r>
            <w:r>
              <w:rPr>
                <w:sz w:val="17"/>
              </w:rPr>
              <w:t>BBM-STD-10 V0.5 §8.6</w:t>
            </w:r>
          </w:p>
        </w:tc>
        <w:tc>
          <w:tcPr>
            <w:tcW w:type="dxa" w:w="6494"/>
          </w:tcPr>
          <w:p>
            <w:r>
              <w:rPr>
                <w:sz w:val="17"/>
              </w:rPr>
            </w:r>
            <w:r>
              <w:rPr>
                <w:sz w:val="17"/>
              </w:rPr>
              <w:t>Use canonical Fire_Rating with approved units/​definition and certification evidence; map FireRating/​Fire Rating and bind type/​instance from certification scope; verify native/​IFC export.</w:t>
            </w:r>
          </w:p>
        </w:tc>
        <w:tc>
          <w:tcPr>
            <w:tcW w:type="dxa" w:w="3134"/>
          </w:tcPr>
          <w:p>
            <w:r>
              <w:rPr>
                <w:sz w:val="17"/>
              </w:rPr>
            </w:r>
            <w:r>
              <w:rPr>
                <w:sz w:val="17"/>
              </w:rPr>
              <w:t>Nonempty text does not establish certified performance.</w:t>
            </w:r>
          </w:p>
        </w:tc>
        <w:tc>
          <w:tcPr>
            <w:tcW w:type="dxa" w:w="1136"/>
          </w:tcPr>
          <w:p>
            <w:r>
              <w:rPr>
                <w:sz w:val="17"/>
              </w:rPr>
            </w:r>
            <w:r>
              <w:rPr>
                <w:sz w:val="17"/>
              </w:rPr>
              <w:t>S16, S06</w:t>
            </w:r>
          </w:p>
        </w:tc>
      </w:tr>
      <w:tr>
        <w:trPr>
          <w:cantSplit/>
        </w:trPr>
        <w:tc>
          <w:tcPr>
            <w:tcW w:type="dxa" w:w="1066"/>
          </w:tcPr>
          <w:p>
            <w:r>
              <w:rPr>
                <w:sz w:val="17"/>
              </w:rPr>
            </w:r>
            <w:r>
              <w:rPr>
                <w:sz w:val="17"/>
              </w:rPr>
              <w:t>O-DEC-030</w:t>
            </w:r>
          </w:p>
        </w:tc>
        <w:tc>
          <w:tcPr>
            <w:tcW w:type="dxa" w:w="1474"/>
          </w:tcPr>
          <w:p>
            <w:r>
              <w:rPr>
                <w:sz w:val="17"/>
              </w:rPr>
            </w:r>
            <w:r>
              <w:rPr>
                <w:sz w:val="17"/>
              </w:rPr>
              <w:t>BBM-STD-00 V0.3, BBM-STD-03 V0.3, BBM-STD-10 V0.5</w:t>
            </w:r>
          </w:p>
        </w:tc>
        <w:tc>
          <w:tcPr>
            <w:tcW w:type="dxa" w:w="2094"/>
          </w:tcPr>
          <w:p>
            <w:r>
              <w:rPr>
                <w:sz w:val="17"/>
              </w:rPr>
            </w:r>
            <w:r>
              <w:rPr>
                <w:sz w:val="17"/>
              </w:rPr>
              <w:t>BBM-STD-00 V0.3 §1.7, §9.4; BBM-STD-03 V0.3 §2, Decision register; BBM-STD-10 V0.5 §8.6, §8.6.1</w:t>
            </w:r>
          </w:p>
        </w:tc>
        <w:tc>
          <w:tcPr>
            <w:tcW w:type="dxa" w:w="6494"/>
          </w:tcPr>
          <w:p>
            <w:r>
              <w:rPr>
                <w:sz w:val="17"/>
              </w:rPr>
            </w:r>
            <w:r>
              <w:rPr>
                <w:sz w:val="17"/>
              </w:rPr>
              <w:t>Use ISO 8601 dates (YYYY-MM-DD), access timestamps with UTC offset, and explicit units/​source for service intervals; validate chronology and receiver mappings with actual calendars/​time zones.</w:t>
            </w:r>
          </w:p>
        </w:tc>
        <w:tc>
          <w:tcPr>
            <w:tcW w:type="dxa" w:w="3134"/>
          </w:tcPr>
          <w:p>
            <w:r>
              <w:rPr>
                <w:sz w:val="17"/>
              </w:rPr>
            </w:r>
            <w:r>
              <w:rPr>
                <w:sz w:val="17"/>
              </w:rPr>
              <w:t>Unambiguous dates/​units support traceable schedules and exchanges.</w:t>
            </w:r>
          </w:p>
        </w:tc>
        <w:tc>
          <w:tcPr>
            <w:tcW w:type="dxa" w:w="1136"/>
          </w:tcPr>
          <w:p>
            <w:r>
              <w:rPr>
                <w:sz w:val="17"/>
              </w:rPr>
            </w:r>
            <w:r>
              <w:rPr>
                <w:sz w:val="17"/>
              </w:rPr>
              <w:t>S16, G-F</w:t>
            </w:r>
          </w:p>
        </w:tc>
      </w:tr>
      <w:tr>
        <w:trPr>
          <w:cantSplit/>
        </w:trPr>
        <w:tc>
          <w:tcPr>
            <w:tcW w:type="dxa" w:w="1066"/>
          </w:tcPr>
          <w:p>
            <w:r>
              <w:rPr>
                <w:sz w:val="17"/>
              </w:rPr>
            </w:r>
            <w:r>
              <w:rPr>
                <w:sz w:val="17"/>
              </w:rPr>
              <w:t>O-DEC-031</w:t>
            </w:r>
          </w:p>
        </w:tc>
        <w:tc>
          <w:tcPr>
            <w:tcW w:type="dxa" w:w="1474"/>
          </w:tcPr>
          <w:p>
            <w:r>
              <w:rPr>
                <w:sz w:val="17"/>
              </w:rPr>
            </w:r>
            <w:r>
              <w:rPr>
                <w:sz w:val="17"/>
              </w:rPr>
              <w:t>BBM-STD-00 V0.3</w:t>
            </w:r>
          </w:p>
        </w:tc>
        <w:tc>
          <w:tcPr>
            <w:tcW w:type="dxa" w:w="2094"/>
          </w:tcPr>
          <w:p>
            <w:r>
              <w:rPr>
                <w:sz w:val="17"/>
              </w:rPr>
            </w:r>
            <w:r>
              <w:rPr>
                <w:sz w:val="17"/>
              </w:rPr>
              <w:t>BBM-STD-00 V0.3 §2.1, §2.4, §3.3, §9.4</w:t>
            </w:r>
          </w:p>
        </w:tc>
        <w:tc>
          <w:tcPr>
            <w:tcW w:type="dxa" w:w="6494"/>
          </w:tcPr>
          <w:p>
            <w:r>
              <w:rPr>
                <w:sz w:val="17"/>
              </w:rPr>
            </w:r>
            <w:r>
              <w:rPr>
                <w:sz w:val="17"/>
              </w:rPr>
              <w:t>Prefer full terms appointing party, lead appointed party and appointed party; retain APOP/​LAPP/​APP as documented legacy aliases only; verify appointment, IM functions, primary/​deputy contacts, delegation and escalation before baseline.</w:t>
            </w:r>
          </w:p>
        </w:tc>
        <w:tc>
          <w:tcPr>
            <w:tcW w:type="dxa" w:w="3134"/>
          </w:tcPr>
          <w:p>
            <w:r>
              <w:rPr>
                <w:sz w:val="17"/>
              </w:rPr>
            </w:r>
            <w:r>
              <w:rPr>
                <w:sz w:val="17"/>
              </w:rPr>
              <w:t>A title, RACI or Directory listing does not establish authority.</w:t>
            </w:r>
          </w:p>
        </w:tc>
        <w:tc>
          <w:tcPr>
            <w:tcW w:type="dxa" w:w="1136"/>
          </w:tcPr>
          <w:p>
            <w:r>
              <w:rPr>
                <w:sz w:val="17"/>
              </w:rPr>
            </w:r>
            <w:r>
              <w:rPr>
                <w:sz w:val="17"/>
              </w:rPr>
              <w:t>S01, G-A</w:t>
            </w:r>
          </w:p>
        </w:tc>
      </w:tr>
      <w:tr>
        <w:trPr>
          <w:cantSplit/>
        </w:trPr>
        <w:tc>
          <w:tcPr>
            <w:tcW w:type="dxa" w:w="1066"/>
          </w:tcPr>
          <w:p>
            <w:r>
              <w:rPr>
                <w:sz w:val="17"/>
              </w:rPr>
            </w:r>
            <w:r>
              <w:rPr>
                <w:sz w:val="17"/>
              </w:rPr>
              <w:t>O-DEC-032</w:t>
            </w:r>
          </w:p>
        </w:tc>
        <w:tc>
          <w:tcPr>
            <w:tcW w:type="dxa" w:w="1474"/>
          </w:tcPr>
          <w:p>
            <w:r>
              <w:rPr>
                <w:sz w:val="17"/>
              </w:rPr>
            </w:r>
            <w:r>
              <w:rPr>
                <w:sz w:val="17"/>
              </w:rPr>
              <w:t>BBM-STD-00 V0.3</w:t>
            </w:r>
          </w:p>
        </w:tc>
        <w:tc>
          <w:tcPr>
            <w:tcW w:type="dxa" w:w="2094"/>
          </w:tcPr>
          <w:p>
            <w:r>
              <w:rPr>
                <w:sz w:val="17"/>
              </w:rPr>
            </w:r>
            <w:r>
              <w:rPr>
                <w:sz w:val="17"/>
              </w:rPr>
              <w:t>BBM-STD-00 V0.3 §2.2, §2.3, §3.2</w:t>
            </w:r>
          </w:p>
        </w:tc>
        <w:tc>
          <w:tcPr>
            <w:tcW w:type="dxa" w:w="6494"/>
          </w:tcPr>
          <w:p>
            <w:r>
              <w:rPr>
                <w:sz w:val="17"/>
              </w:rPr>
            </w:r>
            <w:r>
              <w:rPr>
                <w:sz w:val="17"/>
              </w:rPr>
              <w:t>Release only after scoped information need, current inputs, metadata, QA and permitted exceptions pass; LAP retains coordinated plan/​interface and release evidence; receiver acceptance stays separate; critical unresolved interfaces hold the affected exchange.</w:t>
            </w:r>
          </w:p>
        </w:tc>
        <w:tc>
          <w:tcPr>
            <w:tcW w:type="dxa" w:w="3134"/>
          </w:tcPr>
          <w:p>
            <w:r>
              <w:rPr>
                <w:sz w:val="17"/>
              </w:rPr>
            </w:r>
            <w:r>
              <w:rPr>
                <w:sz w:val="17"/>
              </w:rPr>
              <w:t>Production, authorisation and acceptance are distinct evidenced actions.</w:t>
            </w:r>
          </w:p>
        </w:tc>
        <w:tc>
          <w:tcPr>
            <w:tcW w:type="dxa" w:w="1136"/>
          </w:tcPr>
          <w:p>
            <w:r>
              <w:rPr>
                <w:sz w:val="17"/>
              </w:rPr>
            </w:r>
            <w:r>
              <w:rPr>
                <w:sz w:val="17"/>
              </w:rPr>
              <w:t>S02, S04</w:t>
            </w:r>
          </w:p>
        </w:tc>
      </w:tr>
      <w:tr>
        <w:trPr>
          <w:cantSplit/>
        </w:trPr>
        <w:tc>
          <w:tcPr>
            <w:tcW w:type="dxa" w:w="1066"/>
          </w:tcPr>
          <w:p>
            <w:r>
              <w:rPr>
                <w:sz w:val="17"/>
              </w:rPr>
            </w:r>
            <w:r>
              <w:rPr>
                <w:sz w:val="17"/>
              </w:rPr>
              <w:t>O-DEC-033</w:t>
            </w:r>
          </w:p>
        </w:tc>
        <w:tc>
          <w:tcPr>
            <w:tcW w:type="dxa" w:w="1474"/>
          </w:tcPr>
          <w:p>
            <w:r>
              <w:rPr>
                <w:sz w:val="17"/>
              </w:rPr>
            </w:r>
            <w:r>
              <w:rPr>
                <w:sz w:val="17"/>
              </w:rPr>
              <w:t>BBM-STD-00 V0.3, BBM-STD-02 V0.3</w:t>
            </w:r>
          </w:p>
        </w:tc>
        <w:tc>
          <w:tcPr>
            <w:tcW w:type="dxa" w:w="2094"/>
          </w:tcPr>
          <w:p>
            <w:r>
              <w:rPr>
                <w:sz w:val="17"/>
              </w:rPr>
            </w:r>
            <w:r>
              <w:rPr>
                <w:sz w:val="17"/>
              </w:rPr>
              <w:t>BBM-STD-00 V0.3 §2.1, §3.1, §3.3; BBM-STD-02 V0.3 §7</w:t>
            </w:r>
          </w:p>
        </w:tc>
        <w:tc>
          <w:tcPr>
            <w:tcW w:type="dxa" w:w="6494"/>
          </w:tcPr>
          <w:p>
            <w:r>
              <w:rPr>
                <w:sz w:val="17"/>
              </w:rPr>
            </w:r>
            <w:r>
              <w:rPr>
                <w:sz w:val="17"/>
              </w:rPr>
              <w:t>Every exchange needs current EIR, verified recipient/​actual acceptor, decision deadline and recorded accepted/​rejected scope; verify powers through appointment and private Directory.</w:t>
            </w:r>
          </w:p>
        </w:tc>
        <w:tc>
          <w:tcPr>
            <w:tcW w:type="dxa" w:w="3134"/>
          </w:tcPr>
          <w:p>
            <w:r>
              <w:rPr>
                <w:sz w:val="17"/>
              </w:rPr>
            </w:r>
            <w:r>
              <w:rPr>
                <w:sz w:val="17"/>
              </w:rPr>
              <w:t>Exchange decisions require defined requirements and empowered recipients.</w:t>
            </w:r>
          </w:p>
        </w:tc>
        <w:tc>
          <w:tcPr>
            <w:tcW w:type="dxa" w:w="1136"/>
          </w:tcPr>
          <w:p>
            <w:r>
              <w:rPr>
                <w:sz w:val="17"/>
              </w:rPr>
            </w:r>
            <w:r>
              <w:rPr>
                <w:sz w:val="17"/>
              </w:rPr>
              <w:t>S04, G-E</w:t>
            </w:r>
          </w:p>
        </w:tc>
      </w:tr>
      <w:tr>
        <w:trPr>
          <w:cantSplit/>
        </w:trPr>
        <w:tc>
          <w:tcPr>
            <w:tcW w:type="dxa" w:w="1066"/>
          </w:tcPr>
          <w:p>
            <w:r>
              <w:rPr>
                <w:sz w:val="17"/>
              </w:rPr>
            </w:r>
            <w:r>
              <w:rPr>
                <w:sz w:val="17"/>
              </w:rPr>
              <w:t>O-DEC-034</w:t>
            </w:r>
          </w:p>
        </w:tc>
        <w:tc>
          <w:tcPr>
            <w:tcW w:type="dxa" w:w="1474"/>
          </w:tcPr>
          <w:p>
            <w:r>
              <w:rPr>
                <w:sz w:val="17"/>
              </w:rPr>
            </w:r>
            <w:r>
              <w:rPr>
                <w:sz w:val="17"/>
              </w:rPr>
              <w:t>BBM-STD-00 V0.3</w:t>
            </w:r>
          </w:p>
        </w:tc>
        <w:tc>
          <w:tcPr>
            <w:tcW w:type="dxa" w:w="2094"/>
          </w:tcPr>
          <w:p>
            <w:r>
              <w:rPr>
                <w:sz w:val="17"/>
              </w:rPr>
            </w:r>
            <w:r>
              <w:rPr>
                <w:sz w:val="17"/>
              </w:rPr>
              <w:t>BBM-STD-00 V0.3 §4.1, §4.2</w:t>
            </w:r>
          </w:p>
        </w:tc>
        <w:tc>
          <w:tcPr>
            <w:tcW w:type="dxa" w:w="6494"/>
          </w:tcPr>
          <w:p>
            <w:r>
              <w:rPr>
                <w:sz w:val="17"/>
              </w:rPr>
            </w:r>
            <w:r>
              <w:rPr>
                <w:sz w:val="17"/>
              </w:rPr>
              <w:t>For scoped maintainable assets record Asset_ID, SystemID/​SpaceID links, classification, required manufacturer/​model/​performance, source/​verification date, condition, warranty/​service and O&amp;M links; collect progressively and review substitutions into the AIM without invented values.</w:t>
            </w:r>
          </w:p>
        </w:tc>
        <w:tc>
          <w:tcPr>
            <w:tcW w:type="dxa" w:w="3134"/>
          </w:tcPr>
          <w:p>
            <w:r>
              <w:rPr>
                <w:sz w:val="17"/>
              </w:rPr>
            </w:r>
            <w:r>
              <w:rPr>
                <w:sz w:val="17"/>
              </w:rPr>
              <w:t>AIR and operational decisions determine asset obligations.</w:t>
            </w:r>
          </w:p>
        </w:tc>
        <w:tc>
          <w:tcPr>
            <w:tcW w:type="dxa" w:w="1136"/>
          </w:tcPr>
          <w:p>
            <w:r>
              <w:rPr>
                <w:sz w:val="17"/>
              </w:rPr>
            </w:r>
            <w:r>
              <w:rPr>
                <w:sz w:val="17"/>
              </w:rPr>
              <w:t>S03, S07</w:t>
            </w:r>
          </w:p>
        </w:tc>
      </w:tr>
      <w:tr>
        <w:trPr>
          <w:cantSplit/>
        </w:trPr>
        <w:tc>
          <w:tcPr>
            <w:tcW w:type="dxa" w:w="1066"/>
          </w:tcPr>
          <w:p>
            <w:r>
              <w:rPr>
                <w:sz w:val="17"/>
              </w:rPr>
            </w:r>
            <w:r>
              <w:rPr>
                <w:sz w:val="17"/>
              </w:rPr>
              <w:t>O-DEC-035</w:t>
            </w:r>
          </w:p>
        </w:tc>
        <w:tc>
          <w:tcPr>
            <w:tcW w:type="dxa" w:w="1474"/>
          </w:tcPr>
          <w:p>
            <w:r>
              <w:rPr>
                <w:sz w:val="17"/>
              </w:rPr>
            </w:r>
            <w:r>
              <w:rPr>
                <w:sz w:val="17"/>
              </w:rPr>
              <w:t>BBM-STD-00 V0.3</w:t>
            </w:r>
          </w:p>
        </w:tc>
        <w:tc>
          <w:tcPr>
            <w:tcW w:type="dxa" w:w="2094"/>
          </w:tcPr>
          <w:p>
            <w:r>
              <w:rPr>
                <w:sz w:val="17"/>
              </w:rPr>
            </w:r>
            <w:r>
              <w:rPr>
                <w:sz w:val="17"/>
              </w:rPr>
              <w:t>BBM-STD-00 V0.3 §4.2</w:t>
            </w:r>
          </w:p>
        </w:tc>
        <w:tc>
          <w:tcPr>
            <w:tcW w:type="dxa" w:w="6494"/>
          </w:tcPr>
          <w:p>
            <w:r>
              <w:rPr>
                <w:sz w:val="17"/>
              </w:rPr>
            </w:r>
            <w:r>
              <w:rPr>
                <w:sz w:val="17"/>
              </w:rPr>
              <w:t>Record stable SpaceID, name/​function, level/​zone, geometry/​source revision, adopted measurement basis/​units, capacity/​use and links; preserve split/​merge/​retirement aliases and aggregate occupancy where sufficient.</w:t>
            </w:r>
          </w:p>
        </w:tc>
        <w:tc>
          <w:tcPr>
            <w:tcW w:type="dxa" w:w="3134"/>
          </w:tcPr>
          <w:p>
            <w:r>
              <w:rPr>
                <w:sz w:val="17"/>
              </w:rPr>
            </w:r>
            <w:r>
              <w:rPr>
                <w:sz w:val="17"/>
              </w:rPr>
              <w:t>Space decisions need consistent identity/​measurement and proportionate privacy.</w:t>
            </w:r>
          </w:p>
        </w:tc>
        <w:tc>
          <w:tcPr>
            <w:tcW w:type="dxa" w:w="1136"/>
          </w:tcPr>
          <w:p>
            <w:r>
              <w:rPr>
                <w:sz w:val="17"/>
              </w:rPr>
            </w:r>
            <w:r>
              <w:rPr>
                <w:sz w:val="17"/>
              </w:rPr>
              <w:t>S03, S05</w:t>
            </w:r>
          </w:p>
        </w:tc>
      </w:tr>
      <w:tr>
        <w:trPr>
          <w:cantSplit/>
        </w:trPr>
        <w:tc>
          <w:tcPr>
            <w:tcW w:type="dxa" w:w="1066"/>
          </w:tcPr>
          <w:p>
            <w:r>
              <w:rPr>
                <w:sz w:val="17"/>
              </w:rPr>
            </w:r>
            <w:r>
              <w:rPr>
                <w:sz w:val="17"/>
              </w:rPr>
              <w:t>O-DEC-036</w:t>
            </w:r>
          </w:p>
        </w:tc>
        <w:tc>
          <w:tcPr>
            <w:tcW w:type="dxa" w:w="1474"/>
          </w:tcPr>
          <w:p>
            <w:r>
              <w:rPr>
                <w:sz w:val="17"/>
              </w:rPr>
            </w:r>
            <w:r>
              <w:rPr>
                <w:sz w:val="17"/>
              </w:rPr>
              <w:t>BBM-STD-00 V0.3, BBM-STD-10 V0.5</w:t>
            </w:r>
          </w:p>
        </w:tc>
        <w:tc>
          <w:tcPr>
            <w:tcW w:type="dxa" w:w="2094"/>
          </w:tcPr>
          <w:p>
            <w:r>
              <w:rPr>
                <w:sz w:val="17"/>
              </w:rPr>
            </w:r>
            <w:r>
              <w:rPr>
                <w:sz w:val="17"/>
              </w:rPr>
              <w:t>BBM-STD-00 V0.3 §7.1; BBM-STD-10 V0.5 §1.10, §3.2.1</w:t>
            </w:r>
          </w:p>
        </w:tc>
        <w:tc>
          <w:tcPr>
            <w:tcW w:type="dxa" w:w="6494"/>
          </w:tcPr>
          <w:p>
            <w:r>
              <w:rPr>
                <w:sz w:val="17"/>
              </w:rPr>
            </w:r>
            <w:r>
              <w:rPr>
                <w:sz w:val="17"/>
              </w:rPr>
              <w:t>Adopt Glossary sections 5–8 procedures/​gates as a purpose-led menu; start project selection with Design Authoring, Design Review, 3D Coordination and required Asset Management; add 4D/​5D/​carbon/​VR only for an evidenced decision, resources and receiving criteria.</w:t>
            </w:r>
          </w:p>
        </w:tc>
        <w:tc>
          <w:tcPr>
            <w:tcW w:type="dxa" w:w="3134"/>
          </w:tcPr>
          <w:p>
            <w:r>
              <w:rPr>
                <w:sz w:val="17"/>
              </w:rPr>
            </w:r>
            <w:r>
              <w:rPr>
                <w:sz w:val="17"/>
              </w:rPr>
              <w:t>BIM uses serve outcomes rather than software availability or universal deliverables.</w:t>
            </w:r>
          </w:p>
        </w:tc>
        <w:tc>
          <w:tcPr>
            <w:tcW w:type="dxa" w:w="1136"/>
          </w:tcPr>
          <w:p>
            <w:r>
              <w:rPr>
                <w:sz w:val="17"/>
              </w:rPr>
            </w:r>
            <w:r>
              <w:rPr>
                <w:sz w:val="17"/>
              </w:rPr>
              <w:t>P01, S07</w:t>
            </w:r>
          </w:p>
        </w:tc>
      </w:tr>
      <w:tr>
        <w:trPr>
          <w:cantSplit/>
        </w:trPr>
        <w:tc>
          <w:tcPr>
            <w:tcW w:type="dxa" w:w="1066"/>
          </w:tcPr>
          <w:p>
            <w:r>
              <w:rPr>
                <w:sz w:val="17"/>
              </w:rPr>
            </w:r>
            <w:r>
              <w:rPr>
                <w:sz w:val="17"/>
              </w:rPr>
              <w:t>O-DEC-037</w:t>
            </w:r>
          </w:p>
        </w:tc>
        <w:tc>
          <w:tcPr>
            <w:tcW w:type="dxa" w:w="1474"/>
          </w:tcPr>
          <w:p>
            <w:r>
              <w:rPr>
                <w:sz w:val="17"/>
              </w:rPr>
            </w:r>
            <w:r>
              <w:rPr>
                <w:sz w:val="17"/>
              </w:rPr>
              <w:t>BBM-STD-00 V0.3, BBM-STD-02 V0.3</w:t>
            </w:r>
          </w:p>
        </w:tc>
        <w:tc>
          <w:tcPr>
            <w:tcW w:type="dxa" w:w="2094"/>
          </w:tcPr>
          <w:p>
            <w:r>
              <w:rPr>
                <w:sz w:val="17"/>
              </w:rPr>
            </w:r>
            <w:r>
              <w:rPr>
                <w:sz w:val="17"/>
              </w:rPr>
              <w:t>BBM-STD-00 V0.3 §8.2; BBM-STD-02 V0.3 §4.2</w:t>
            </w:r>
          </w:p>
        </w:tc>
        <w:tc>
          <w:tcPr>
            <w:tcW w:type="dxa" w:w="6494"/>
          </w:tcPr>
          <w:p>
            <w:r>
              <w:rPr>
                <w:sz w:val="17"/>
              </w:rPr>
            </w:r>
            <w:r>
              <w:rPr>
                <w:sz w:val="17"/>
              </w:rPr>
              <w:t>Review safety-critical overdue maintenance/​defects before affected operation; assign owner, action date and competent disposition rather than masking them in portfolio percentages.</w:t>
            </w:r>
          </w:p>
        </w:tc>
        <w:tc>
          <w:tcPr>
            <w:tcW w:type="dxa" w:w="3134"/>
          </w:tcPr>
          <w:p>
            <w:r>
              <w:rPr>
                <w:sz w:val="17"/>
              </w:rPr>
            </w:r>
            <w:r>
              <w:rPr>
                <w:sz w:val="17"/>
              </w:rPr>
              <w:t>Safety information must serve the affected activity and duty holder.</w:t>
            </w:r>
          </w:p>
        </w:tc>
        <w:tc>
          <w:tcPr>
            <w:tcW w:type="dxa" w:w="1136"/>
          </w:tcPr>
          <w:p>
            <w:r>
              <w:rPr>
                <w:sz w:val="17"/>
              </w:rPr>
            </w:r>
            <w:r>
              <w:rPr>
                <w:sz w:val="17"/>
              </w:rPr>
              <w:t>S06, S03</w:t>
            </w:r>
          </w:p>
        </w:tc>
      </w:tr>
      <w:tr>
        <w:trPr>
          <w:cantSplit/>
        </w:trPr>
        <w:tc>
          <w:tcPr>
            <w:tcW w:type="dxa" w:w="1066"/>
          </w:tcPr>
          <w:p>
            <w:r>
              <w:rPr>
                <w:sz w:val="17"/>
              </w:rPr>
            </w:r>
            <w:r>
              <w:rPr>
                <w:sz w:val="17"/>
              </w:rPr>
              <w:t>O-DEC-038</w:t>
            </w:r>
          </w:p>
        </w:tc>
        <w:tc>
          <w:tcPr>
            <w:tcW w:type="dxa" w:w="1474"/>
          </w:tcPr>
          <w:p>
            <w:r>
              <w:rPr>
                <w:sz w:val="17"/>
              </w:rPr>
            </w:r>
            <w:r>
              <w:rPr>
                <w:sz w:val="17"/>
              </w:rPr>
              <w:t>BBM-STD-00 V0.3</w:t>
            </w:r>
          </w:p>
        </w:tc>
        <w:tc>
          <w:tcPr>
            <w:tcW w:type="dxa" w:w="2094"/>
          </w:tcPr>
          <w:p>
            <w:r>
              <w:rPr>
                <w:sz w:val="17"/>
              </w:rPr>
            </w:r>
            <w:r>
              <w:rPr>
                <w:sz w:val="17"/>
              </w:rPr>
              <w:t>BBM-STD-00 V0.3 §8.6, §9.4</w:t>
            </w:r>
          </w:p>
        </w:tc>
        <w:tc>
          <w:tcPr>
            <w:tcW w:type="dxa" w:w="6494"/>
          </w:tcPr>
          <w:p>
            <w:r>
              <w:rPr>
                <w:sz w:val="17"/>
              </w:rPr>
            </w:r>
            <w:r>
              <w:rPr>
                <w:sz w:val="17"/>
              </w:rPr>
              <w:t>Exercise disaster-information availability/​recovery annually and after material system/​role changes; test authorised outage/​offline access and deputies, record findings/​retest, and exclude sensitive details from broad Directory views.</w:t>
            </w:r>
          </w:p>
        </w:tc>
        <w:tc>
          <w:tcPr>
            <w:tcW w:type="dxa" w:w="3134"/>
          </w:tcPr>
          <w:p>
            <w:r>
              <w:rPr>
                <w:sz w:val="17"/>
              </w:rPr>
            </w:r>
            <w:r>
              <w:rPr>
                <w:sz w:val="17"/>
              </w:rPr>
              <w:t>Operational resilience needs testing without wider sensitive distribution.</w:t>
            </w:r>
          </w:p>
        </w:tc>
        <w:tc>
          <w:tcPr>
            <w:tcW w:type="dxa" w:w="1136"/>
          </w:tcPr>
          <w:p>
            <w:r>
              <w:rPr>
                <w:sz w:val="17"/>
              </w:rPr>
            </w:r>
            <w:r>
              <w:rPr>
                <w:sz w:val="17"/>
              </w:rPr>
              <w:t>S03, S05</w:t>
            </w:r>
          </w:p>
        </w:tc>
      </w:tr>
      <w:tr>
        <w:trPr>
          <w:cantSplit/>
        </w:trPr>
        <w:tc>
          <w:tcPr>
            <w:tcW w:type="dxa" w:w="1066"/>
          </w:tcPr>
          <w:p>
            <w:r>
              <w:rPr>
                <w:sz w:val="17"/>
              </w:rPr>
            </w:r>
            <w:r>
              <w:rPr>
                <w:sz w:val="17"/>
              </w:rPr>
              <w:t>O-DEC-039</w:t>
            </w:r>
          </w:p>
        </w:tc>
        <w:tc>
          <w:tcPr>
            <w:tcW w:type="dxa" w:w="1474"/>
          </w:tcPr>
          <w:p>
            <w:r>
              <w:rPr>
                <w:sz w:val="17"/>
              </w:rPr>
            </w:r>
            <w:r>
              <w:rPr>
                <w:sz w:val="17"/>
              </w:rPr>
              <w:t>BBM-STD-00 V0.3</w:t>
            </w:r>
          </w:p>
        </w:tc>
        <w:tc>
          <w:tcPr>
            <w:tcW w:type="dxa" w:w="2094"/>
          </w:tcPr>
          <w:p>
            <w:r>
              <w:rPr>
                <w:sz w:val="17"/>
              </w:rPr>
            </w:r>
            <w:r>
              <w:rPr>
                <w:sz w:val="17"/>
              </w:rPr>
              <w:t>BBM-STD-00 V0.3 §9.1</w:t>
            </w:r>
          </w:p>
        </w:tc>
        <w:tc>
          <w:tcPr>
            <w:tcW w:type="dxa" w:w="6494"/>
          </w:tcPr>
          <w:p>
            <w:r>
              <w:rPr>
                <w:sz w:val="17"/>
              </w:rPr>
            </w:r>
            <w:r>
              <w:rPr>
                <w:sz w:val="17"/>
              </w:rPr>
              <w:t>Adopt section 9.1 many-to-many TBP-phase/​RIBA-context map for learning/​navigation; actual project outcomes remain distinct, including separate Stage 2 Concept Design and Stage 3 Spatial Coordination unless explicitly grouped by appointment.</w:t>
            </w:r>
          </w:p>
        </w:tc>
        <w:tc>
          <w:tcPr>
            <w:tcW w:type="dxa" w:w="3134"/>
          </w:tcPr>
          <w:p>
            <w:r>
              <w:rPr>
                <w:sz w:val="17"/>
              </w:rPr>
            </w:r>
            <w:r>
              <w:rPr>
                <w:sz w:val="17"/>
              </w:rPr>
              <w:t>Manual phases do not establish stage tolerances, LOD or dates.</w:t>
            </w:r>
          </w:p>
        </w:tc>
        <w:tc>
          <w:tcPr>
            <w:tcW w:type="dxa" w:w="1136"/>
          </w:tcPr>
          <w:p>
            <w:r>
              <w:rPr>
                <w:sz w:val="17"/>
              </w:rPr>
            </w:r>
            <w:r>
              <w:rPr>
                <w:sz w:val="17"/>
              </w:rPr>
              <w:t>S21, G-F</w:t>
            </w:r>
          </w:p>
        </w:tc>
      </w:tr>
      <w:tr>
        <w:trPr/>
        <w:tc>
          <w:tcPr>
            <w:tcW w:type="dxa" w:w="1066"/>
          </w:tcPr>
          <w:p>
            <w:r>
              <w:rPr>
                <w:sz w:val="17"/>
              </w:rPr>
            </w:r>
            <w:r>
              <w:rPr>
                <w:sz w:val="17"/>
              </w:rPr>
              <w:t>O-DEC-040</w:t>
            </w:r>
          </w:p>
        </w:tc>
        <w:tc>
          <w:tcPr>
            <w:tcW w:type="dxa" w:w="1474"/>
          </w:tcPr>
          <w:p>
            <w:r>
              <w:rPr>
                <w:sz w:val="17"/>
              </w:rPr>
            </w:r>
            <w:r>
              <w:rPr>
                <w:sz w:val="17"/>
              </w:rPr>
              <w:t>BBM-STD-00 V0.3, BBM-STD-02 V0.3</w:t>
            </w:r>
          </w:p>
        </w:tc>
        <w:tc>
          <w:tcPr>
            <w:tcW w:type="dxa" w:w="2094"/>
          </w:tcPr>
          <w:p>
            <w:r>
              <w:rPr>
                <w:sz w:val="17"/>
              </w:rPr>
            </w:r>
            <w:r>
              <w:rPr>
                <w:sz w:val="17"/>
              </w:rPr>
              <w:t>BBM-STD-00 V0.3 §9.2, §9.4; BBM-STD-02 V0.3 §4.1</w:t>
            </w:r>
          </w:p>
        </w:tc>
        <w:tc>
          <w:tcPr>
            <w:tcW w:type="dxa" w:w="6494"/>
          </w:tcPr>
          <w:p>
            <w:r>
              <w:rPr>
                <w:sz w:val="17"/>
              </w:rPr>
            </w:r>
            <w:r>
              <w:rPr>
                <w:sz w:val="17"/>
              </w:rPr>
              <w:t>Keep jurisdiction authority, building/​fire code, rating and submission particulars in appointment annexes verified from current official sources for the actual UAE jurisdiction/​project; core abbreviations and historic lists do not prove compliance. Edition and adoption are recorded once in the BBM-STD-51 §3 register (O-DEC-111); UAE authority and submission detail is in BBM-STD-85.</w:t>
            </w:r>
          </w:p>
        </w:tc>
        <w:tc>
          <w:tcPr>
            <w:tcW w:type="dxa" w:w="3134"/>
          </w:tcPr>
          <w:p>
            <w:r>
              <w:rPr>
                <w:sz w:val="17"/>
              </w:rPr>
            </w:r>
            <w:r>
              <w:rPr>
                <w:sz w:val="17"/>
              </w:rPr>
              <w:t>RESEARCH.md distinguishes local applicability and evidence limits.</w:t>
            </w:r>
          </w:p>
        </w:tc>
        <w:tc>
          <w:tcPr>
            <w:tcW w:type="dxa" w:w="1136"/>
          </w:tcPr>
          <w:p>
            <w:r>
              <w:rPr>
                <w:sz w:val="17"/>
              </w:rPr>
            </w:r>
            <w:r>
              <w:rPr>
                <w:sz w:val="17"/>
              </w:rPr>
              <w:t>S26, S27, S28, S29</w:t>
            </w:r>
          </w:p>
        </w:tc>
      </w:tr>
      <w:tr>
        <w:trPr>
          <w:cantSplit/>
        </w:trPr>
        <w:tc>
          <w:tcPr>
            <w:tcW w:type="dxa" w:w="1066"/>
          </w:tcPr>
          <w:p>
            <w:r>
              <w:rPr>
                <w:sz w:val="17"/>
              </w:rPr>
            </w:r>
            <w:r>
              <w:rPr>
                <w:sz w:val="17"/>
              </w:rPr>
              <w:t>O-DEC-041</w:t>
            </w:r>
          </w:p>
        </w:tc>
        <w:tc>
          <w:tcPr>
            <w:tcW w:type="dxa" w:w="1474"/>
          </w:tcPr>
          <w:p>
            <w:r>
              <w:rPr>
                <w:sz w:val="17"/>
              </w:rPr>
            </w:r>
            <w:r>
              <w:rPr>
                <w:sz w:val="17"/>
              </w:rPr>
              <w:t>BBM-STD-01 V0.5, BBM-STD-10 V0.5</w:t>
            </w:r>
          </w:p>
        </w:tc>
        <w:tc>
          <w:tcPr>
            <w:tcW w:type="dxa" w:w="2094"/>
          </w:tcPr>
          <w:p>
            <w:r>
              <w:rPr>
                <w:sz w:val="17"/>
              </w:rPr>
            </w:r>
            <w:r>
              <w:rPr>
                <w:sz w:val="17"/>
              </w:rPr>
              <w:t>BBM-STD-01 V0.5 §3.2, §14; BBM-STD-10 V0.5 §6.5, D. DATA INTEGRITY</w:t>
            </w:r>
          </w:p>
        </w:tc>
        <w:tc>
          <w:tcPr>
            <w:tcW w:type="dxa" w:w="6494"/>
          </w:tcPr>
          <w:p>
            <w:r>
              <w:rPr>
                <w:sz w:val="17"/>
              </w:rPr>
            </w:r>
            <w:r>
              <w:rPr>
                <w:sz w:val="17"/>
              </w:rPr>
              <w:t>Use 95% valid applicable non-mandatory values as informational progress only; define numerator, denominator, scope and cut-off and report missing/​invalid/​excluded/​not-applicable separately; all applicable mandatory geometry/​data/​documentation must pass before release.</w:t>
            </w:r>
          </w:p>
        </w:tc>
        <w:tc>
          <w:tcPr>
            <w:tcW w:type="dxa" w:w="3134"/>
          </w:tcPr>
          <w:p>
            <w:r>
              <w:rPr>
                <w:sz w:val="17"/>
              </w:rPr>
            </w:r>
            <w:r>
              <w:rPr>
                <w:sz w:val="17"/>
              </w:rPr>
              <w:t>O3 acceptance forbids averaging away mandatory failures.</w:t>
            </w:r>
          </w:p>
        </w:tc>
        <w:tc>
          <w:tcPr>
            <w:tcW w:type="dxa" w:w="1136"/>
          </w:tcPr>
          <w:p>
            <w:r>
              <w:rPr>
                <w:sz w:val="17"/>
              </w:rPr>
            </w:r>
            <w:r>
              <w:rPr>
                <w:sz w:val="17"/>
              </w:rPr>
              <w:t>S04</w:t>
            </w:r>
          </w:p>
        </w:tc>
      </w:tr>
      <w:tr>
        <w:trPr>
          <w:cantSplit/>
        </w:trPr>
        <w:tc>
          <w:tcPr>
            <w:tcW w:type="dxa" w:w="1066"/>
          </w:tcPr>
          <w:p>
            <w:r>
              <w:rPr>
                <w:sz w:val="17"/>
              </w:rPr>
            </w:r>
            <w:r>
              <w:rPr>
                <w:sz w:val="17"/>
              </w:rPr>
              <w:t>O-DEC-042</w:t>
            </w:r>
          </w:p>
        </w:tc>
        <w:tc>
          <w:tcPr>
            <w:tcW w:type="dxa" w:w="1474"/>
          </w:tcPr>
          <w:p>
            <w:r>
              <w:rPr>
                <w:sz w:val="17"/>
              </w:rPr>
            </w:r>
            <w:r>
              <w:rPr>
                <w:sz w:val="17"/>
              </w:rPr>
              <w:t>BBM-STD-01 V0.5, BBM-STD-10 V0.5</w:t>
            </w:r>
          </w:p>
        </w:tc>
        <w:tc>
          <w:tcPr>
            <w:tcW w:type="dxa" w:w="2094"/>
          </w:tcPr>
          <w:p>
            <w:r>
              <w:rPr>
                <w:sz w:val="17"/>
              </w:rPr>
            </w:r>
            <w:r>
              <w:rPr>
                <w:sz w:val="17"/>
              </w:rPr>
              <w:t>BBM-STD-01 V0.5 §3.3, Workset templates (per discipline)…, §14; BBM-STD-10 V0.5 §8.7</w:t>
            </w:r>
          </w:p>
        </w:tc>
        <w:tc>
          <w:tcPr>
            <w:tcW w:type="dxa" w:w="6494"/>
          </w:tcPr>
          <w:p>
            <w:r>
              <w:rPr>
                <w:sz w:val="17"/>
              </w:rPr>
            </w:r>
            <w:r>
              <w:rPr>
                <w:sz w:val="17"/>
              </w:rPr>
              <w:t>Use only required user worksets: Shared Levels and Grids, Core Modeling, Links by loading group and Imports where needed, with owners/​valid exceptions; system/​browser documentation groups are not user worksets or security locks. Re-affirmed by O-DEC-145.</w:t>
            </w:r>
          </w:p>
        </w:tc>
        <w:tc>
          <w:tcPr>
            <w:tcW w:type="dxa" w:w="3134"/>
          </w:tcPr>
          <w:p>
            <w:r>
              <w:rPr>
                <w:sz w:val="17"/>
              </w:rPr>
            </w:r>
            <w:r>
              <w:rPr>
                <w:sz w:val="17"/>
              </w:rPr>
              <w:t>Retains the shared minimal policy and actual worksharing semantics.</w:t>
            </w:r>
          </w:p>
        </w:tc>
        <w:tc>
          <w:tcPr>
            <w:tcW w:type="dxa" w:w="1136"/>
          </w:tcPr>
          <w:p>
            <w:r>
              <w:rPr>
                <w:sz w:val="17"/>
              </w:rPr>
            </w:r>
            <w:r>
              <w:rPr>
                <w:sz w:val="17"/>
              </w:rPr>
              <w:t>A02</w:t>
            </w:r>
          </w:p>
        </w:tc>
      </w:tr>
      <w:tr>
        <w:trPr>
          <w:cantSplit/>
        </w:trPr>
        <w:tc>
          <w:tcPr>
            <w:tcW w:type="dxa" w:w="1066"/>
          </w:tcPr>
          <w:p>
            <w:r>
              <w:rPr>
                <w:sz w:val="17"/>
              </w:rPr>
            </w:r>
            <w:r>
              <w:rPr>
                <w:sz w:val="17"/>
              </w:rPr>
              <w:t>O-DEC-043</w:t>
            </w:r>
          </w:p>
        </w:tc>
        <w:tc>
          <w:tcPr>
            <w:tcW w:type="dxa" w:w="1474"/>
          </w:tcPr>
          <w:p>
            <w:r>
              <w:rPr>
                <w:sz w:val="17"/>
              </w:rPr>
            </w:r>
            <w:r>
              <w:rPr>
                <w:sz w:val="17"/>
              </w:rPr>
              <w:t>BBM-STD-01 V0.5</w:t>
            </w:r>
          </w:p>
        </w:tc>
        <w:tc>
          <w:tcPr>
            <w:tcW w:type="dxa" w:w="2094"/>
          </w:tcPr>
          <w:p>
            <w:r>
              <w:rPr>
                <w:sz w:val="17"/>
              </w:rPr>
            </w:r>
            <w:r>
              <w:rPr>
                <w:sz w:val="17"/>
              </w:rPr>
              <w:t>BBM-STD-01 V0.5 §9.1.1, §14</w:t>
            </w:r>
          </w:p>
        </w:tc>
        <w:tc>
          <w:tcPr>
            <w:tcW w:type="dxa" w:w="6494"/>
          </w:tcPr>
          <w:p>
            <w:r>
              <w:rPr>
                <w:sz w:val="17"/>
              </w:rPr>
            </w:r>
            <w:r>
              <w:rPr>
                <w:sz w:val="17"/>
              </w:rPr>
              <w:t>Review QMS performance quarterly and at material incident using actual controlled procedure IDs and evidence for overdue actions, rejected exchanges, recurring defects, security incidents and correction effectiveness.</w:t>
            </w:r>
          </w:p>
        </w:tc>
        <w:tc>
          <w:tcPr>
            <w:tcW w:type="dxa" w:w="3134"/>
          </w:tcPr>
          <w:p>
            <w:r>
              <w:rPr>
                <w:sz w:val="17"/>
              </w:rPr>
            </w:r>
            <w:r>
              <w:rPr>
                <w:sz w:val="17"/>
              </w:rPr>
              <w:t>Management review tests effectiveness rather than attendance.</w:t>
            </w:r>
          </w:p>
        </w:tc>
        <w:tc>
          <w:tcPr>
            <w:tcW w:type="dxa" w:w="1136"/>
          </w:tcPr>
          <w:p>
            <w:r>
              <w:rPr>
                <w:sz w:val="17"/>
              </w:rPr>
            </w:r>
            <w:r>
              <w:rPr>
                <w:sz w:val="17"/>
              </w:rPr>
              <w:t>P04</w:t>
            </w:r>
          </w:p>
        </w:tc>
      </w:tr>
      <w:tr>
        <w:trPr>
          <w:cantSplit/>
        </w:trPr>
        <w:tc>
          <w:tcPr>
            <w:tcW w:type="dxa" w:w="1066"/>
          </w:tcPr>
          <w:p>
            <w:r>
              <w:rPr>
                <w:sz w:val="17"/>
              </w:rPr>
            </w:r>
            <w:r>
              <w:rPr>
                <w:sz w:val="17"/>
              </w:rPr>
              <w:t>O-DEC-044</w:t>
            </w:r>
          </w:p>
        </w:tc>
        <w:tc>
          <w:tcPr>
            <w:tcW w:type="dxa" w:w="1474"/>
          </w:tcPr>
          <w:p>
            <w:r>
              <w:rPr>
                <w:sz w:val="17"/>
              </w:rPr>
            </w:r>
            <w:r>
              <w:rPr>
                <w:sz w:val="17"/>
              </w:rPr>
              <w:t>BBM-STD-01 V0.5</w:t>
            </w:r>
          </w:p>
        </w:tc>
        <w:tc>
          <w:tcPr>
            <w:tcW w:type="dxa" w:w="2094"/>
          </w:tcPr>
          <w:p>
            <w:r>
              <w:rPr>
                <w:sz w:val="17"/>
              </w:rPr>
            </w:r>
            <w:r>
              <w:rPr>
                <w:sz w:val="17"/>
              </w:rPr>
              <w:t>BBM-STD-01 V0.5 §9.3, §14</w:t>
            </w:r>
          </w:p>
        </w:tc>
        <w:tc>
          <w:tcPr>
            <w:tcW w:type="dxa" w:w="6494"/>
          </w:tcPr>
          <w:p>
            <w:r>
              <w:rPr>
                <w:sz w:val="17"/>
              </w:rPr>
            </w:r>
            <w:r>
              <w:rPr>
                <w:sz w:val="17"/>
              </w:rPr>
              <w:t>Independently review min(total sheets, max(10, ceiling(10% of total sheets))) per discipline plus every safety-critical/​changed high-risk item; mandatory-field checks cover the full applicable scope.</w:t>
            </w:r>
          </w:p>
        </w:tc>
        <w:tc>
          <w:tcPr>
            <w:tcW w:type="dxa" w:w="3134"/>
          </w:tcPr>
          <w:p>
            <w:r>
              <w:rPr>
                <w:sz w:val="17"/>
              </w:rPr>
            </w:r>
            <w:r>
              <w:rPr>
                <w:sz w:val="17"/>
              </w:rPr>
              <w:t>Risk-based visual sampling supplements complete mandatory validation.</w:t>
            </w:r>
          </w:p>
        </w:tc>
        <w:tc>
          <w:tcPr>
            <w:tcW w:type="dxa" w:w="1136"/>
          </w:tcPr>
          <w:p>
            <w:r>
              <w:rPr>
                <w:sz w:val="17"/>
              </w:rPr>
            </w:r>
            <w:r>
              <w:rPr>
                <w:sz w:val="17"/>
              </w:rPr>
              <w:t>P04, S04</w:t>
            </w:r>
          </w:p>
        </w:tc>
      </w:tr>
      <w:tr>
        <w:trPr>
          <w:cantSplit/>
        </w:trPr>
        <w:tc>
          <w:tcPr>
            <w:tcW w:type="dxa" w:w="1066"/>
          </w:tcPr>
          <w:p>
            <w:r>
              <w:rPr>
                <w:sz w:val="17"/>
              </w:rPr>
            </w:r>
            <w:r>
              <w:rPr>
                <w:sz w:val="17"/>
              </w:rPr>
              <w:t>O-DEC-045</w:t>
            </w:r>
          </w:p>
        </w:tc>
        <w:tc>
          <w:tcPr>
            <w:tcW w:type="dxa" w:w="1474"/>
          </w:tcPr>
          <w:p>
            <w:r>
              <w:rPr>
                <w:sz w:val="17"/>
              </w:rPr>
            </w:r>
            <w:r>
              <w:rPr>
                <w:sz w:val="17"/>
              </w:rPr>
              <w:t>BBM-STD-01 V0.5, BBM-STD-02 V0.3, BBM-STD-10 V0.5</w:t>
            </w:r>
          </w:p>
        </w:tc>
        <w:tc>
          <w:tcPr>
            <w:tcW w:type="dxa" w:w="2094"/>
          </w:tcPr>
          <w:p>
            <w:r>
              <w:rPr>
                <w:sz w:val="17"/>
              </w:rPr>
            </w:r>
            <w:r>
              <w:rPr>
                <w:sz w:val="17"/>
              </w:rPr>
              <w:t>BBM-STD-01 V0.5 §2.2, §9.4, §14; BBM-STD-02 V0.3 Revision history and control; BBM-STD-10 V0.5 §1.13, §10.4</w:t>
            </w:r>
          </w:p>
        </w:tc>
        <w:tc>
          <w:tcPr>
            <w:tcW w:type="dxa" w:w="6494"/>
          </w:tcPr>
          <w:p>
            <w:r>
              <w:rPr>
                <w:sz w:val="17"/>
              </w:rPr>
            </w:r>
            <w:r>
              <w:rPr>
                <w:sz w:val="17"/>
              </w:rPr>
              <w:t>Assign office Security Lead with project IT/​data owners to sensitivity, access, suppliers, distribution, retention and incidents; record actual competent holders/​delegation before access.</w:t>
            </w:r>
          </w:p>
        </w:tc>
        <w:tc>
          <w:tcPr>
            <w:tcW w:type="dxa" w:w="3134"/>
          </w:tcPr>
          <w:p>
            <w:r>
              <w:rPr>
                <w:sz w:val="17"/>
              </w:rPr>
            </w:r>
            <w:r>
              <w:rPr>
                <w:sz w:val="17"/>
              </w:rPr>
              <w:t>Security governance continues through operation and disposal.</w:t>
            </w:r>
          </w:p>
        </w:tc>
        <w:tc>
          <w:tcPr>
            <w:tcW w:type="dxa" w:w="1136"/>
          </w:tcPr>
          <w:p>
            <w:r>
              <w:rPr>
                <w:sz w:val="17"/>
              </w:rPr>
            </w:r>
            <w:r>
              <w:rPr>
                <w:sz w:val="17"/>
              </w:rPr>
              <w:t>S05, P06</w:t>
            </w:r>
          </w:p>
        </w:tc>
      </w:tr>
      <w:tr>
        <w:trPr>
          <w:cantSplit/>
        </w:trPr>
        <w:tc>
          <w:tcPr>
            <w:tcW w:type="dxa" w:w="1066"/>
          </w:tcPr>
          <w:p>
            <w:r>
              <w:rPr>
                <w:sz w:val="17"/>
              </w:rPr>
            </w:r>
            <w:r>
              <w:rPr>
                <w:sz w:val="17"/>
              </w:rPr>
              <w:t>O-DEC-046</w:t>
            </w:r>
          </w:p>
        </w:tc>
        <w:tc>
          <w:tcPr>
            <w:tcW w:type="dxa" w:w="1474"/>
          </w:tcPr>
          <w:p>
            <w:r>
              <w:rPr>
                <w:sz w:val="17"/>
              </w:rPr>
            </w:r>
            <w:r>
              <w:rPr>
                <w:sz w:val="17"/>
              </w:rPr>
              <w:t>BBM-STD-01 V0.5, BBM-STD-02 V0.3, BBM-STD-10 V0.5</w:t>
            </w:r>
          </w:p>
        </w:tc>
        <w:tc>
          <w:tcPr>
            <w:tcW w:type="dxa" w:w="2094"/>
          </w:tcPr>
          <w:p>
            <w:r>
              <w:rPr>
                <w:sz w:val="17"/>
              </w:rPr>
            </w:r>
            <w:r>
              <w:rPr>
                <w:sz w:val="17"/>
              </w:rPr>
              <w:t>BBM-STD-01 V0.5 §2.2, §9.4, §14; BBM-STD-02 V0.3 Revision history and control; BBM-STD-10 V0.5 §1.13, §10.4</w:t>
            </w:r>
          </w:p>
        </w:tc>
        <w:tc>
          <w:tcPr>
            <w:tcW w:type="dxa" w:w="6494"/>
          </w:tcPr>
          <w:p>
            <w:r>
              <w:rPr>
                <w:sz w:val="17"/>
              </w:rPr>
            </w:r>
            <w:r>
              <w:rPr>
                <w:sz w:val="17"/>
              </w:rPr>
              <w:t>Assign competent Design Safety Lead during delivery and appointed asset/​operator safety owner at handover; record hazards/​objects/​locations, source revision, controls, reviewer, residual owner and receiving acknowledgment.</w:t>
            </w:r>
          </w:p>
        </w:tc>
        <w:tc>
          <w:tcPr>
            <w:tcW w:type="dxa" w:w="3134"/>
          </w:tcPr>
          <w:p>
            <w:r>
              <w:rPr>
                <w:sz w:val="17"/>
              </w:rPr>
            </w:r>
            <w:r>
              <w:rPr>
                <w:sz w:val="17"/>
              </w:rPr>
              <w:t>Structured safety information does not transfer designer/​duty-holder duties.</w:t>
            </w:r>
          </w:p>
        </w:tc>
        <w:tc>
          <w:tcPr>
            <w:tcW w:type="dxa" w:w="1136"/>
          </w:tcPr>
          <w:p>
            <w:r>
              <w:rPr>
                <w:sz w:val="17"/>
              </w:rPr>
            </w:r>
            <w:r>
              <w:rPr>
                <w:sz w:val="17"/>
              </w:rPr>
              <w:t>S06</w:t>
            </w:r>
          </w:p>
        </w:tc>
      </w:tr>
      <w:tr>
        <w:trPr>
          <w:cantSplit/>
        </w:trPr>
        <w:tc>
          <w:tcPr>
            <w:tcW w:type="dxa" w:w="1066"/>
          </w:tcPr>
          <w:p>
            <w:r>
              <w:rPr>
                <w:sz w:val="17"/>
              </w:rPr>
            </w:r>
            <w:r>
              <w:rPr>
                <w:sz w:val="17"/>
              </w:rPr>
              <w:t>O-DEC-047</w:t>
            </w:r>
          </w:p>
        </w:tc>
        <w:tc>
          <w:tcPr>
            <w:tcW w:type="dxa" w:w="1474"/>
          </w:tcPr>
          <w:p>
            <w:r>
              <w:rPr>
                <w:sz w:val="17"/>
              </w:rPr>
            </w:r>
            <w:r>
              <w:rPr>
                <w:sz w:val="17"/>
              </w:rPr>
              <w:t>BBM-STD-01 V0.5, BBM-STD-10 V0.5</w:t>
            </w:r>
          </w:p>
        </w:tc>
        <w:tc>
          <w:tcPr>
            <w:tcW w:type="dxa" w:w="2094"/>
          </w:tcPr>
          <w:p>
            <w:r>
              <w:rPr>
                <w:sz w:val="17"/>
              </w:rPr>
            </w:r>
            <w:r>
              <w:rPr>
                <w:sz w:val="17"/>
              </w:rPr>
              <w:t>BBM-STD-01 V0.5 §9.4; BBM-STD-10 V0.5 §10.4</w:t>
            </w:r>
          </w:p>
        </w:tc>
        <w:tc>
          <w:tcPr>
            <w:tcW w:type="dxa" w:w="6494"/>
          </w:tcPr>
          <w:p>
            <w:r>
              <w:rPr>
                <w:sz w:val="17"/>
              </w:rPr>
            </w:r>
            <w:r>
              <w:rPr>
                <w:sz w:val="17"/>
              </w:rPr>
              <w:t>Use 1–5 likelihood × 1–5 impact for information-delivery risk; scores 15–25 require escalation and competent residual-risk disposition before affected release; any unresolved mandatory failure blocks release regardless of score; specialist design/​safety methods remain separate.</w:t>
            </w:r>
          </w:p>
        </w:tc>
        <w:tc>
          <w:tcPr>
            <w:tcW w:type="dxa" w:w="3134"/>
          </w:tcPr>
          <w:p>
            <w:r>
              <w:rPr>
                <w:sz w:val="17"/>
              </w:rPr>
            </w:r>
            <w:r>
              <w:rPr>
                <w:sz w:val="17"/>
              </w:rPr>
              <w:t>The office scale defines escalation without replacing specialist assessment.</w:t>
            </w:r>
          </w:p>
        </w:tc>
        <w:tc>
          <w:tcPr>
            <w:tcW w:type="dxa" w:w="1136"/>
          </w:tcPr>
          <w:p>
            <w:r>
              <w:rPr>
                <w:sz w:val="17"/>
              </w:rPr>
            </w:r>
            <w:r>
              <w:rPr>
                <w:sz w:val="17"/>
              </w:rPr>
              <w:t>P04, S06</w:t>
            </w:r>
          </w:p>
        </w:tc>
      </w:tr>
      <w:tr>
        <w:trPr/>
        <w:tc>
          <w:tcPr>
            <w:tcW w:type="dxa" w:w="1066"/>
          </w:tcPr>
          <w:p>
            <w:r>
              <w:rPr>
                <w:sz w:val="17"/>
              </w:rPr>
            </w:r>
            <w:r>
              <w:rPr>
                <w:sz w:val="17"/>
              </w:rPr>
              <w:t>O-DEC-048</w:t>
            </w:r>
          </w:p>
        </w:tc>
        <w:tc>
          <w:tcPr>
            <w:tcW w:type="dxa" w:w="1474"/>
          </w:tcPr>
          <w:p>
            <w:r>
              <w:rPr>
                <w:sz w:val="17"/>
              </w:rPr>
            </w:r>
            <w:r>
              <w:rPr>
                <w:sz w:val="17"/>
              </w:rPr>
              <w:t>BBM-STD-00 V0.3, BBM-STD-01 V0.5, BBM-STD-02 V0.3, BBM-STD-03 V0.3, BBM-STD-10 V0.5</w:t>
            </w:r>
          </w:p>
        </w:tc>
        <w:tc>
          <w:tcPr>
            <w:tcW w:type="dxa" w:w="2094"/>
          </w:tcPr>
          <w:p>
            <w:r>
              <w:rPr>
                <w:sz w:val="17"/>
              </w:rPr>
            </w:r>
            <w:r>
              <w:rPr>
                <w:sz w:val="17"/>
              </w:rPr>
              <w:t>BBM-STD-00 V0.3 §9.4; BBM-STD-01 V0.5 §11.3, §14; BBM-STD-02 V0.3 §7; BBM-STD-03 V0.3 §6, Decision register; BBM-STD-10 V0.5 §7.4, §8.10</w:t>
            </w:r>
          </w:p>
        </w:tc>
        <w:tc>
          <w:tcPr>
            <w:tcW w:type="dxa" w:w="6494"/>
          </w:tcPr>
          <w:p>
            <w:r>
              <w:rPr>
                <w:sz w:val="17"/>
              </w:rPr>
            </w:r>
            <w:r>
              <w:rPr>
                <w:sz w:val="17"/>
              </w:rPr>
              <w:t>Freeze authoring/​exporter/​checker/​receiver full builds, presets, dictionaries and profile hashes; upgrades require impact, compatibility, receiver and recovery tests with controlled change approval.</w:t>
            </w:r>
          </w:p>
        </w:tc>
        <w:tc>
          <w:tcPr>
            <w:tcW w:type="dxa" w:w="3134"/>
          </w:tcPr>
          <w:p>
            <w:r>
              <w:rPr>
                <w:sz w:val="17"/>
              </w:rPr>
            </w:r>
            <w:r>
              <w:rPr>
                <w:sz w:val="17"/>
              </w:rPr>
              <w:t>Infrastructure qualifies for a purpose through actual capability evidence.</w:t>
            </w:r>
          </w:p>
        </w:tc>
        <w:tc>
          <w:tcPr>
            <w:tcW w:type="dxa" w:w="1136"/>
          </w:tcPr>
          <w:p>
            <w:r>
              <w:rPr>
                <w:sz w:val="17"/>
              </w:rPr>
            </w:r>
            <w:r>
              <w:rPr>
                <w:sz w:val="17"/>
              </w:rPr>
              <w:t>P02, S04</w:t>
            </w:r>
          </w:p>
        </w:tc>
      </w:tr>
      <w:tr>
        <w:trPr>
          <w:cantSplit/>
        </w:trPr>
        <w:tc>
          <w:tcPr>
            <w:tcW w:type="dxa" w:w="1066"/>
          </w:tcPr>
          <w:p>
            <w:r>
              <w:rPr>
                <w:sz w:val="17"/>
              </w:rPr>
            </w:r>
            <w:r>
              <w:rPr>
                <w:sz w:val="17"/>
              </w:rPr>
              <w:t>O-DEC-049</w:t>
            </w:r>
          </w:p>
        </w:tc>
        <w:tc>
          <w:tcPr>
            <w:tcW w:type="dxa" w:w="1474"/>
          </w:tcPr>
          <w:p>
            <w:r>
              <w:rPr>
                <w:sz w:val="17"/>
              </w:rPr>
            </w:r>
            <w:r>
              <w:rPr>
                <w:sz w:val="17"/>
              </w:rPr>
              <w:t>BBM-STD-01 V0.5, BBM-STD-10 V0.5</w:t>
            </w:r>
          </w:p>
        </w:tc>
        <w:tc>
          <w:tcPr>
            <w:tcW w:type="dxa" w:w="2094"/>
          </w:tcPr>
          <w:p>
            <w:r>
              <w:rPr>
                <w:sz w:val="17"/>
              </w:rPr>
            </w:r>
            <w:r>
              <w:rPr>
                <w:sz w:val="17"/>
              </w:rPr>
              <w:t>BBM-STD-01 V0.5 §11.3; BBM-STD-10 V0.5 §6.1.1, §10.3</w:t>
            </w:r>
          </w:p>
        </w:tc>
        <w:tc>
          <w:tcPr>
            <w:tcW w:type="dxa" w:w="6494"/>
          </w:tcPr>
          <w:p>
            <w:r>
              <w:rPr>
                <w:sz w:val="17"/>
              </w:rPr>
            </w:r>
            <w:r>
              <w:rPr>
                <w:sz w:val="17"/>
              </w:rPr>
              <w:t>Require isolated representative mobilisation pack: native seed, known-value IFC/​data/​documents, valid/​invalid fixtures, coordinates, allowed/​denied access, BCF round trip, correction/​retest log and restored backup; project tests stay NOT EXECUTED until evidenced.</w:t>
            </w:r>
          </w:p>
        </w:tc>
        <w:tc>
          <w:tcPr>
            <w:tcW w:type="dxa" w:w="3134"/>
          </w:tcPr>
          <w:p>
            <w:r>
              <w:rPr>
                <w:sz w:val="17"/>
              </w:rPr>
            </w:r>
            <w:r>
              <w:rPr>
                <w:sz w:val="17"/>
              </w:rPr>
              <w:t>Specified test design and workshop screenshots do not prove live exchange success.</w:t>
            </w:r>
          </w:p>
        </w:tc>
        <w:tc>
          <w:tcPr>
            <w:tcW w:type="dxa" w:w="1136"/>
          </w:tcPr>
          <w:p>
            <w:r>
              <w:rPr>
                <w:sz w:val="17"/>
              </w:rPr>
            </w:r>
            <w:r>
              <w:rPr>
                <w:sz w:val="17"/>
              </w:rPr>
              <w:t>P02, S04</w:t>
            </w:r>
          </w:p>
        </w:tc>
      </w:tr>
      <w:tr>
        <w:trPr>
          <w:cantSplit/>
        </w:trPr>
        <w:tc>
          <w:tcPr>
            <w:tcW w:type="dxa" w:w="1066"/>
          </w:tcPr>
          <w:p>
            <w:r>
              <w:rPr>
                <w:sz w:val="17"/>
              </w:rPr>
            </w:r>
            <w:r>
              <w:rPr>
                <w:sz w:val="17"/>
              </w:rPr>
              <w:t>O-DEC-050</w:t>
            </w:r>
          </w:p>
        </w:tc>
        <w:tc>
          <w:tcPr>
            <w:tcW w:type="dxa" w:w="1474"/>
          </w:tcPr>
          <w:p>
            <w:r>
              <w:rPr>
                <w:sz w:val="17"/>
              </w:rPr>
            </w:r>
            <w:r>
              <w:rPr>
                <w:sz w:val="17"/>
              </w:rPr>
              <w:t>BBM-STD-01 V0.5, BBM-STD-10 V0.5</w:t>
            </w:r>
          </w:p>
        </w:tc>
        <w:tc>
          <w:tcPr>
            <w:tcW w:type="dxa" w:w="2094"/>
          </w:tcPr>
          <w:p>
            <w:r>
              <w:rPr>
                <w:sz w:val="17"/>
              </w:rPr>
            </w:r>
            <w:r>
              <w:rPr>
                <w:sz w:val="17"/>
              </w:rPr>
              <w:t>BBM-STD-01 V0.5 §12.5, §14; BBM-STD-10 V0.5 §7.3.1</w:t>
            </w:r>
          </w:p>
        </w:tc>
        <w:tc>
          <w:tcPr>
            <w:tcW w:type="dxa" w:w="6494"/>
          </w:tcPr>
          <w:p>
            <w:r>
              <w:rPr>
                <w:sz w:val="17"/>
              </w:rPr>
            </w:r>
            <w:r>
              <w:rPr>
                <w:sz w:val="17"/>
              </w:rPr>
              <w:t>The appointed operational owner reviews AIM after inspection, failure, substitution, replacement, use/​system/​access change, incident or disposal and annually for unchanged records; office performs only appointed updates.</w:t>
            </w:r>
          </w:p>
        </w:tc>
        <w:tc>
          <w:tcPr>
            <w:tcW w:type="dxa" w:w="3134"/>
          </w:tcPr>
          <w:p>
            <w:r>
              <w:rPr>
                <w:sz w:val="17"/>
              </w:rPr>
            </w:r>
            <w:r>
              <w:rPr>
                <w:sz w:val="17"/>
              </w:rPr>
              <w:t>ISO 19650-3:2020 centres operational trigger events.</w:t>
            </w:r>
          </w:p>
        </w:tc>
        <w:tc>
          <w:tcPr>
            <w:tcW w:type="dxa" w:w="1136"/>
          </w:tcPr>
          <w:p>
            <w:r>
              <w:rPr>
                <w:sz w:val="17"/>
              </w:rPr>
            </w:r>
            <w:r>
              <w:rPr>
                <w:sz w:val="17"/>
              </w:rPr>
              <w:t>S03</w:t>
            </w:r>
          </w:p>
        </w:tc>
      </w:tr>
      <w:tr>
        <w:trPr>
          <w:cantSplit/>
        </w:trPr>
        <w:tc>
          <w:tcPr>
            <w:tcW w:type="dxa" w:w="1066"/>
          </w:tcPr>
          <w:p>
            <w:r>
              <w:rPr>
                <w:sz w:val="17"/>
              </w:rPr>
            </w:r>
            <w:r>
              <w:rPr>
                <w:sz w:val="17"/>
              </w:rPr>
              <w:t>O-DEC-051</w:t>
            </w:r>
          </w:p>
        </w:tc>
        <w:tc>
          <w:tcPr>
            <w:tcW w:type="dxa" w:w="1474"/>
          </w:tcPr>
          <w:p>
            <w:r>
              <w:rPr>
                <w:sz w:val="17"/>
              </w:rPr>
            </w:r>
            <w:r>
              <w:rPr>
                <w:sz w:val="17"/>
              </w:rPr>
              <w:t>BBM-STD-02 V0.3</w:t>
            </w:r>
          </w:p>
        </w:tc>
        <w:tc>
          <w:tcPr>
            <w:tcW w:type="dxa" w:w="2094"/>
          </w:tcPr>
          <w:p>
            <w:r>
              <w:rPr>
                <w:sz w:val="17"/>
              </w:rPr>
            </w:r>
            <w:r>
              <w:rPr>
                <w:sz w:val="17"/>
              </w:rPr>
              <w:t>BBM-STD-02 V0.3 §2.1, §7</w:t>
            </w:r>
          </w:p>
        </w:tc>
        <w:tc>
          <w:tcPr>
            <w:tcW w:type="dxa" w:w="6494"/>
          </w:tcPr>
          <w:p>
            <w:r>
              <w:rPr>
                <w:sz w:val="17"/>
              </w:rPr>
            </w:r>
            <w:r>
              <w:rPr>
                <w:sz w:val="17"/>
              </w:rPr>
              <w:t>Adopt the objective: make timely, traceable decisions using minimum sufficient checked information; use OBJ-01 safety, OBJ-02 environment, OBJ-03 investment/​resources, OBJ-04 lawful dependable operation and OBJ-05 space/​capacity only where scope applies.</w:t>
            </w:r>
          </w:p>
        </w:tc>
        <w:tc>
          <w:tcPr>
            <w:tcW w:type="dxa" w:w="3134"/>
          </w:tcPr>
          <w:p>
            <w:r>
              <w:rPr>
                <w:sz w:val="17"/>
              </w:rPr>
            </w:r>
            <w:r>
              <w:rPr>
                <w:sz w:val="17"/>
              </w:rPr>
              <w:t>OIR support authorised business decisions, not invented corporate mission claims.</w:t>
            </w:r>
          </w:p>
        </w:tc>
        <w:tc>
          <w:tcPr>
            <w:tcW w:type="dxa" w:w="1136"/>
          </w:tcPr>
          <w:p>
            <w:r>
              <w:rPr>
                <w:sz w:val="17"/>
              </w:rPr>
            </w:r>
            <w:r>
              <w:rPr>
                <w:sz w:val="17"/>
              </w:rPr>
              <w:t>G-D, S01</w:t>
            </w:r>
          </w:p>
        </w:tc>
      </w:tr>
      <w:tr>
        <w:trPr>
          <w:cantSplit/>
        </w:trPr>
        <w:tc>
          <w:tcPr>
            <w:tcW w:type="dxa" w:w="1066"/>
          </w:tcPr>
          <w:p>
            <w:r>
              <w:rPr>
                <w:sz w:val="17"/>
              </w:rPr>
            </w:r>
            <w:r>
              <w:rPr>
                <w:sz w:val="17"/>
              </w:rPr>
              <w:t>O-DEC-052</w:t>
            </w:r>
          </w:p>
        </w:tc>
        <w:tc>
          <w:tcPr>
            <w:tcW w:type="dxa" w:w="1474"/>
          </w:tcPr>
          <w:p>
            <w:r>
              <w:rPr>
                <w:sz w:val="17"/>
              </w:rPr>
            </w:r>
            <w:r>
              <w:rPr>
                <w:sz w:val="17"/>
              </w:rPr>
              <w:t>BBM-STD-02 V0.3</w:t>
            </w:r>
          </w:p>
        </w:tc>
        <w:tc>
          <w:tcPr>
            <w:tcW w:type="dxa" w:w="2094"/>
          </w:tcPr>
          <w:p>
            <w:r>
              <w:rPr>
                <w:sz w:val="17"/>
              </w:rPr>
            </w:r>
            <w:r>
              <w:rPr>
                <w:sz w:val="17"/>
              </w:rPr>
              <w:t>BBM-STD-02 V0.3 §2.3, §7</w:t>
            </w:r>
          </w:p>
        </w:tc>
        <w:tc>
          <w:tcPr>
            <w:tcW w:type="dxa" w:w="6494"/>
          </w:tcPr>
          <w:p>
            <w:r>
              <w:rPr>
                <w:sz w:val="17"/>
              </w:rPr>
            </w:r>
            <w:r>
              <w:rPr>
                <w:sz w:val="17"/>
              </w:rPr>
              <w:t>Use stable OIR-nnn, AIR-nnn, PIR-nnn and EIR-nnn IDs with separate revision, derivation links and preserved issued aliases; these are requirement keys, not filename tokens.</w:t>
            </w:r>
          </w:p>
        </w:tc>
        <w:tc>
          <w:tcPr>
            <w:tcW w:type="dxa" w:w="3134"/>
          </w:tcPr>
          <w:p>
            <w:r>
              <w:rPr>
                <w:sz w:val="17"/>
              </w:rPr>
            </w:r>
            <w:r>
              <w:rPr>
                <w:sz w:val="17"/>
              </w:rPr>
              <w:t>Requirement lineage must survive change and appointment conventions.</w:t>
            </w:r>
          </w:p>
        </w:tc>
        <w:tc>
          <w:tcPr>
            <w:tcW w:type="dxa" w:w="1136"/>
          </w:tcPr>
          <w:p>
            <w:r>
              <w:rPr>
                <w:sz w:val="17"/>
              </w:rPr>
            </w:r>
            <w:r>
              <w:rPr>
                <w:sz w:val="17"/>
              </w:rPr>
              <w:t>G-D</w:t>
            </w:r>
          </w:p>
        </w:tc>
      </w:tr>
      <w:tr>
        <w:trPr>
          <w:cantSplit/>
        </w:trPr>
        <w:tc>
          <w:tcPr>
            <w:tcW w:type="dxa" w:w="1066"/>
          </w:tcPr>
          <w:p>
            <w:r>
              <w:rPr>
                <w:sz w:val="17"/>
              </w:rPr>
            </w:r>
            <w:r>
              <w:rPr>
                <w:sz w:val="17"/>
              </w:rPr>
              <w:t>O-DEC-053</w:t>
            </w:r>
          </w:p>
        </w:tc>
        <w:tc>
          <w:tcPr>
            <w:tcW w:type="dxa" w:w="1474"/>
          </w:tcPr>
          <w:p>
            <w:r>
              <w:rPr>
                <w:sz w:val="17"/>
              </w:rPr>
            </w:r>
            <w:r>
              <w:rPr>
                <w:sz w:val="17"/>
              </w:rPr>
              <w:t>BBM-STD-02 V0.3</w:t>
            </w:r>
          </w:p>
        </w:tc>
        <w:tc>
          <w:tcPr>
            <w:tcW w:type="dxa" w:w="2094"/>
          </w:tcPr>
          <w:p>
            <w:r>
              <w:rPr>
                <w:sz w:val="17"/>
              </w:rPr>
            </w:r>
            <w:r>
              <w:rPr>
                <w:sz w:val="17"/>
              </w:rPr>
              <w:t>BBM-STD-02 V0.3 §3, §7</w:t>
            </w:r>
          </w:p>
        </w:tc>
        <w:tc>
          <w:tcPr>
            <w:tcW w:type="dxa" w:w="6494"/>
          </w:tcPr>
          <w:p>
            <w:r>
              <w:rPr>
                <w:sz w:val="17"/>
              </w:rPr>
            </w:r>
            <w:r>
              <w:rPr>
                <w:sz w:val="17"/>
              </w:rPr>
              <w:t>Adopt OIR-001–010 with sections 3–4 owner/​consumer functions, triggers and acceptance rules wherever applicable; expand into section 2.3 records and approve explicit not-applicable scope; actual holders/​source systems remain activation particulars.</w:t>
            </w:r>
          </w:p>
        </w:tc>
        <w:tc>
          <w:tcPr>
            <w:tcW w:type="dxa" w:w="3134"/>
          </w:tcPr>
          <w:p>
            <w:r>
              <w:rPr>
                <w:sz w:val="17"/>
              </w:rPr>
            </w:r>
            <w:r>
              <w:rPr>
                <w:sz w:val="17"/>
              </w:rPr>
              <w:t>Decision records derive relevant AIR/​PIR/​EIR without invented portfolio facts.</w:t>
            </w:r>
          </w:p>
        </w:tc>
        <w:tc>
          <w:tcPr>
            <w:tcW w:type="dxa" w:w="1136"/>
          </w:tcPr>
          <w:p>
            <w:r>
              <w:rPr>
                <w:sz w:val="17"/>
              </w:rPr>
            </w:r>
            <w:r>
              <w:rPr>
                <w:sz w:val="17"/>
              </w:rPr>
              <w:t>G-D, S03</w:t>
            </w:r>
          </w:p>
        </w:tc>
      </w:tr>
      <w:tr>
        <w:trPr>
          <w:cantSplit/>
        </w:trPr>
        <w:tc>
          <w:tcPr>
            <w:tcW w:type="dxa" w:w="1066"/>
          </w:tcPr>
          <w:p>
            <w:r>
              <w:rPr>
                <w:sz w:val="17"/>
              </w:rPr>
            </w:r>
            <w:r>
              <w:rPr>
                <w:sz w:val="17"/>
              </w:rPr>
              <w:t>O-DEC-054</w:t>
            </w:r>
          </w:p>
        </w:tc>
        <w:tc>
          <w:tcPr>
            <w:tcW w:type="dxa" w:w="1474"/>
          </w:tcPr>
          <w:p>
            <w:r>
              <w:rPr>
                <w:sz w:val="17"/>
              </w:rPr>
            </w:r>
            <w:r>
              <w:rPr>
                <w:sz w:val="17"/>
              </w:rPr>
              <w:t>BBM-STD-02 V0.3</w:t>
            </w:r>
          </w:p>
        </w:tc>
        <w:tc>
          <w:tcPr>
            <w:tcW w:type="dxa" w:w="2094"/>
          </w:tcPr>
          <w:p>
            <w:r>
              <w:rPr>
                <w:sz w:val="17"/>
              </w:rPr>
            </w:r>
            <w:r>
              <w:rPr>
                <w:sz w:val="17"/>
              </w:rPr>
              <w:t>BBM-STD-02 V0.3 §3.1</w:t>
            </w:r>
          </w:p>
        </w:tc>
        <w:tc>
          <w:tcPr>
            <w:tcW w:type="dxa" w:w="6494"/>
          </w:tcPr>
          <w:p>
            <w:r>
              <w:rPr>
                <w:sz w:val="17"/>
              </w:rPr>
            </w:r>
            <w:r>
              <w:rPr>
                <w:sz w:val="17"/>
              </w:rPr>
              <w:t>Adopt OIR-001: safety lead supplies significant-risk records before affected work/​change and in monthly exceptions; every significant unresolved risk has owner/​disposition and no safety-critical record is missing.</w:t>
            </w:r>
          </w:p>
        </w:tc>
        <w:tc>
          <w:tcPr>
            <w:tcW w:type="dxa" w:w="3134"/>
          </w:tcPr>
          <w:p>
            <w:r>
              <w:rPr>
                <w:sz w:val="17"/>
              </w:rPr>
            </w:r>
            <w:r>
              <w:rPr>
                <w:sz w:val="17"/>
              </w:rPr>
              <w:t>Safety information serves affected decisions/​activities.</w:t>
            </w:r>
          </w:p>
        </w:tc>
        <w:tc>
          <w:tcPr>
            <w:tcW w:type="dxa" w:w="1136"/>
          </w:tcPr>
          <w:p>
            <w:r>
              <w:rPr>
                <w:sz w:val="17"/>
              </w:rPr>
            </w:r>
            <w:r>
              <w:rPr>
                <w:sz w:val="17"/>
              </w:rPr>
              <w:t>S06</w:t>
            </w:r>
          </w:p>
        </w:tc>
      </w:tr>
      <w:tr>
        <w:trPr>
          <w:cantSplit/>
        </w:trPr>
        <w:tc>
          <w:tcPr>
            <w:tcW w:type="dxa" w:w="1066"/>
          </w:tcPr>
          <w:p>
            <w:r>
              <w:rPr>
                <w:sz w:val="17"/>
              </w:rPr>
            </w:r>
            <w:r>
              <w:rPr>
                <w:sz w:val="17"/>
              </w:rPr>
              <w:t>O-DEC-055</w:t>
            </w:r>
          </w:p>
        </w:tc>
        <w:tc>
          <w:tcPr>
            <w:tcW w:type="dxa" w:w="1474"/>
          </w:tcPr>
          <w:p>
            <w:r>
              <w:rPr>
                <w:sz w:val="17"/>
              </w:rPr>
            </w:r>
            <w:r>
              <w:rPr>
                <w:sz w:val="17"/>
              </w:rPr>
              <w:t>BBM-STD-02 V0.3</w:t>
            </w:r>
          </w:p>
        </w:tc>
        <w:tc>
          <w:tcPr>
            <w:tcW w:type="dxa" w:w="2094"/>
          </w:tcPr>
          <w:p>
            <w:r>
              <w:rPr>
                <w:sz w:val="17"/>
              </w:rPr>
            </w:r>
            <w:r>
              <w:rPr>
                <w:sz w:val="17"/>
              </w:rPr>
              <w:t>BBM-STD-02 V0.3 §3.2</w:t>
            </w:r>
          </w:p>
        </w:tc>
        <w:tc>
          <w:tcPr>
            <w:tcW w:type="dxa" w:w="6494"/>
          </w:tcPr>
          <w:p>
            <w:r>
              <w:rPr>
                <w:sz w:val="17"/>
              </w:rPr>
            </w:r>
            <w:r>
              <w:rPr>
                <w:sz w:val="17"/>
              </w:rPr>
              <w:t>Adopt OIR-002: environmental data owner reports energy/​water/​waste monthly and at meter/​occupancy/​boundary change; reconcile each included site to source evidence and identify missing periods/​estimates.</w:t>
            </w:r>
          </w:p>
        </w:tc>
        <w:tc>
          <w:tcPr>
            <w:tcW w:type="dxa" w:w="3134"/>
          </w:tcPr>
          <w:p>
            <w:r>
              <w:rPr>
                <w:sz w:val="17"/>
              </w:rPr>
            </w:r>
            <w:r>
              <w:rPr>
                <w:sz w:val="17"/>
              </w:rPr>
              <w:t>Comparable measures need units, boundaries and provenance.</w:t>
            </w:r>
          </w:p>
        </w:tc>
        <w:tc>
          <w:tcPr>
            <w:tcW w:type="dxa" w:w="1136"/>
          </w:tcPr>
          <w:p>
            <w:r>
              <w:rPr>
                <w:sz w:val="17"/>
              </w:rPr>
            </w:r>
            <w:r>
              <w:rPr>
                <w:sz w:val="17"/>
              </w:rPr>
              <w:t>G-D, S04</w:t>
            </w:r>
          </w:p>
        </w:tc>
      </w:tr>
      <w:tr>
        <w:trPr>
          <w:cantSplit/>
        </w:trPr>
        <w:tc>
          <w:tcPr>
            <w:tcW w:type="dxa" w:w="1066"/>
          </w:tcPr>
          <w:p>
            <w:r>
              <w:rPr>
                <w:sz w:val="17"/>
              </w:rPr>
            </w:r>
            <w:r>
              <w:rPr>
                <w:sz w:val="17"/>
              </w:rPr>
              <w:t>O-DEC-056</w:t>
            </w:r>
          </w:p>
        </w:tc>
        <w:tc>
          <w:tcPr>
            <w:tcW w:type="dxa" w:w="1474"/>
          </w:tcPr>
          <w:p>
            <w:r>
              <w:rPr>
                <w:sz w:val="17"/>
              </w:rPr>
            </w:r>
            <w:r>
              <w:rPr>
                <w:sz w:val="17"/>
              </w:rPr>
              <w:t>BBM-STD-02 V0.3</w:t>
            </w:r>
          </w:p>
        </w:tc>
        <w:tc>
          <w:tcPr>
            <w:tcW w:type="dxa" w:w="2094"/>
          </w:tcPr>
          <w:p>
            <w:r>
              <w:rPr>
                <w:sz w:val="17"/>
              </w:rPr>
            </w:r>
            <w:r>
              <w:rPr>
                <w:sz w:val="17"/>
              </w:rPr>
              <w:t>BBM-STD-02 V0.3 §3.3</w:t>
            </w:r>
          </w:p>
        </w:tc>
        <w:tc>
          <w:tcPr>
            <w:tcW w:type="dxa" w:w="6494"/>
          </w:tcPr>
          <w:p>
            <w:r>
              <w:rPr>
                <w:sz w:val="17"/>
              </w:rPr>
            </w:r>
            <w:r>
              <w:rPr>
                <w:sz w:val="17"/>
              </w:rPr>
              <w:t>Adopt OIR-003: sustainability lead reports at option selection/​substitution and quarterly portfolio review; link quantities/​model revision, assessment boundary/​stages, dataset/​EPD version and exclusions to the adopted methodology.</w:t>
            </w:r>
          </w:p>
        </w:tc>
        <w:tc>
          <w:tcPr>
            <w:tcW w:type="dxa" w:w="3134"/>
          </w:tcPr>
          <w:p>
            <w:r>
              <w:rPr>
                <w:sz w:val="17"/>
              </w:rPr>
            </w:r>
            <w:r>
              <w:rPr>
                <w:sz w:val="17"/>
              </w:rPr>
              <w:t>Quantity extraction alone is not an environmental assessment.</w:t>
            </w:r>
          </w:p>
        </w:tc>
        <w:tc>
          <w:tcPr>
            <w:tcW w:type="dxa" w:w="1136"/>
          </w:tcPr>
          <w:p>
            <w:r>
              <w:rPr>
                <w:sz w:val="17"/>
              </w:rPr>
            </w:r>
            <w:r>
              <w:rPr>
                <w:sz w:val="17"/>
              </w:rPr>
              <w:t>V04, V06</w:t>
            </w:r>
          </w:p>
        </w:tc>
      </w:tr>
      <w:tr>
        <w:trPr>
          <w:cantSplit/>
        </w:trPr>
        <w:tc>
          <w:tcPr>
            <w:tcW w:type="dxa" w:w="1066"/>
          </w:tcPr>
          <w:p>
            <w:r>
              <w:rPr>
                <w:sz w:val="17"/>
              </w:rPr>
            </w:r>
            <w:r>
              <w:rPr>
                <w:sz w:val="17"/>
              </w:rPr>
              <w:t>O-DEC-057</w:t>
            </w:r>
          </w:p>
        </w:tc>
        <w:tc>
          <w:tcPr>
            <w:tcW w:type="dxa" w:w="1474"/>
          </w:tcPr>
          <w:p>
            <w:r>
              <w:rPr>
                <w:sz w:val="17"/>
              </w:rPr>
            </w:r>
            <w:r>
              <w:rPr>
                <w:sz w:val="17"/>
              </w:rPr>
              <w:t>BBM-STD-02 V0.3</w:t>
            </w:r>
          </w:p>
        </w:tc>
        <w:tc>
          <w:tcPr>
            <w:tcW w:type="dxa" w:w="2094"/>
          </w:tcPr>
          <w:p>
            <w:r>
              <w:rPr>
                <w:sz w:val="17"/>
              </w:rPr>
            </w:r>
            <w:r>
              <w:rPr>
                <w:sz w:val="17"/>
              </w:rPr>
              <w:t>BBM-STD-02 V0.3 §3.4</w:t>
            </w:r>
          </w:p>
        </w:tc>
        <w:tc>
          <w:tcPr>
            <w:tcW w:type="dxa" w:w="6494"/>
          </w:tcPr>
          <w:p>
            <w:r>
              <w:rPr>
                <w:sz w:val="17"/>
              </w:rPr>
            </w:r>
            <w:r>
              <w:rPr>
                <w:sz w:val="17"/>
              </w:rPr>
              <w:t>Adopt OIR-004 before funding, quarterly forecast and material scope/​cost change with ledger reconciliation/​no double-counted benefits; adopt OIR-005 monthly and before new appointments with actual capacity, plan revisions and scoped metrics.</w:t>
            </w:r>
          </w:p>
        </w:tc>
        <w:tc>
          <w:tcPr>
            <w:tcW w:type="dxa" w:w="3134"/>
          </w:tcPr>
          <w:p>
            <w:r>
              <w:rPr>
                <w:sz w:val="17"/>
              </w:rPr>
            </w:r>
            <w:r>
              <w:rPr>
                <w:sz w:val="17"/>
              </w:rPr>
              <w:t>Investment/​capacity need comparable baselines and full cost/​resource evidence.</w:t>
            </w:r>
          </w:p>
        </w:tc>
        <w:tc>
          <w:tcPr>
            <w:tcW w:type="dxa" w:w="1136"/>
          </w:tcPr>
          <w:p>
            <w:r>
              <w:rPr>
                <w:sz w:val="17"/>
              </w:rPr>
            </w:r>
            <w:r>
              <w:rPr>
                <w:sz w:val="17"/>
              </w:rPr>
              <w:t>P03, G-D</w:t>
            </w:r>
          </w:p>
        </w:tc>
      </w:tr>
      <w:tr>
        <w:trPr>
          <w:cantSplit/>
        </w:trPr>
        <w:tc>
          <w:tcPr>
            <w:tcW w:type="dxa" w:w="1066"/>
          </w:tcPr>
          <w:p>
            <w:r>
              <w:rPr>
                <w:sz w:val="17"/>
              </w:rPr>
            </w:r>
            <w:r>
              <w:rPr>
                <w:sz w:val="17"/>
              </w:rPr>
              <w:t>O-DEC-058</w:t>
            </w:r>
          </w:p>
        </w:tc>
        <w:tc>
          <w:tcPr>
            <w:tcW w:type="dxa" w:w="1474"/>
          </w:tcPr>
          <w:p>
            <w:r>
              <w:rPr>
                <w:sz w:val="17"/>
              </w:rPr>
            </w:r>
            <w:r>
              <w:rPr>
                <w:sz w:val="17"/>
              </w:rPr>
              <w:t>BBM-STD-02 V0.3</w:t>
            </w:r>
          </w:p>
        </w:tc>
        <w:tc>
          <w:tcPr>
            <w:tcW w:type="dxa" w:w="2094"/>
          </w:tcPr>
          <w:p>
            <w:r>
              <w:rPr>
                <w:sz w:val="17"/>
              </w:rPr>
            </w:r>
            <w:r>
              <w:rPr>
                <w:sz w:val="17"/>
              </w:rPr>
              <w:t>BBM-STD-02 V0.3 §4.1</w:t>
            </w:r>
          </w:p>
        </w:tc>
        <w:tc>
          <w:tcPr>
            <w:tcW w:type="dxa" w:w="6494"/>
          </w:tcPr>
          <w:p>
            <w:r>
              <w:rPr>
                <w:sz w:val="17"/>
              </w:rPr>
            </w:r>
            <w:r>
              <w:rPr>
                <w:sz w:val="17"/>
              </w:rPr>
              <w:t>Adopt OIR-006: compliance lead verifies approvals/​conditions/​expiry before submission/​use, at monthly expiry review and changed rules; overdue/​unverified mandatory approvals hold affected decisions.</w:t>
            </w:r>
          </w:p>
        </w:tc>
        <w:tc>
          <w:tcPr>
            <w:tcW w:type="dxa" w:w="3134"/>
          </w:tcPr>
          <w:p>
            <w:r>
              <w:rPr>
                <w:sz w:val="17"/>
              </w:rPr>
            </w:r>
            <w:r>
              <w:rPr>
                <w:sz w:val="17"/>
              </w:rPr>
              <w:t>Authority annex applicability and verified status establish readiness.</w:t>
            </w:r>
          </w:p>
        </w:tc>
        <w:tc>
          <w:tcPr>
            <w:tcW w:type="dxa" w:w="1136"/>
          </w:tcPr>
          <w:p>
            <w:r>
              <w:rPr>
                <w:sz w:val="17"/>
              </w:rPr>
            </w:r>
            <w:r>
              <w:rPr>
                <w:sz w:val="17"/>
              </w:rPr>
              <w:t>S28, G-D</w:t>
            </w:r>
          </w:p>
        </w:tc>
      </w:tr>
      <w:tr>
        <w:trPr>
          <w:cantSplit/>
        </w:trPr>
        <w:tc>
          <w:tcPr>
            <w:tcW w:type="dxa" w:w="1066"/>
          </w:tcPr>
          <w:p>
            <w:r>
              <w:rPr>
                <w:sz w:val="17"/>
              </w:rPr>
            </w:r>
            <w:r>
              <w:rPr>
                <w:sz w:val="17"/>
              </w:rPr>
              <w:t>O-DEC-059</w:t>
            </w:r>
          </w:p>
        </w:tc>
        <w:tc>
          <w:tcPr>
            <w:tcW w:type="dxa" w:w="1474"/>
          </w:tcPr>
          <w:p>
            <w:r>
              <w:rPr>
                <w:sz w:val="17"/>
              </w:rPr>
            </w:r>
            <w:r>
              <w:rPr>
                <w:sz w:val="17"/>
              </w:rPr>
              <w:t>BBM-STD-02 V0.3</w:t>
            </w:r>
          </w:p>
        </w:tc>
        <w:tc>
          <w:tcPr>
            <w:tcW w:type="dxa" w:w="2094"/>
          </w:tcPr>
          <w:p>
            <w:r>
              <w:rPr>
                <w:sz w:val="17"/>
              </w:rPr>
            </w:r>
            <w:r>
              <w:rPr>
                <w:sz w:val="17"/>
              </w:rPr>
              <w:t>BBM-STD-02 V0.3 §4.2</w:t>
            </w:r>
          </w:p>
        </w:tc>
        <w:tc>
          <w:tcPr>
            <w:tcW w:type="dxa" w:w="6494"/>
          </w:tcPr>
          <w:p>
            <w:r>
              <w:rPr>
                <w:sz w:val="17"/>
              </w:rPr>
            </w:r>
            <w:r>
              <w:rPr>
                <w:sz w:val="17"/>
              </w:rPr>
              <w:t>Adopt OIR-007: maintenance data owner reports monthly backlog and inspection/​failure/​replacement/​handover events; require unique Asset_ID, system/​location links and safety-critical action owner/​date.</w:t>
            </w:r>
          </w:p>
        </w:tc>
        <w:tc>
          <w:tcPr>
            <w:tcW w:type="dxa" w:w="3134"/>
          </w:tcPr>
          <w:p>
            <w:r>
              <w:rPr>
                <w:sz w:val="17"/>
              </w:rPr>
            </w:r>
            <w:r>
              <w:rPr>
                <w:sz w:val="17"/>
              </w:rPr>
              <w:t>Operational information supports prioritisation at trigger events.</w:t>
            </w:r>
          </w:p>
        </w:tc>
        <w:tc>
          <w:tcPr>
            <w:tcW w:type="dxa" w:w="1136"/>
          </w:tcPr>
          <w:p>
            <w:r>
              <w:rPr>
                <w:sz w:val="17"/>
              </w:rPr>
            </w:r>
            <w:r>
              <w:rPr>
                <w:sz w:val="17"/>
              </w:rPr>
              <w:t>S03, S06</w:t>
            </w:r>
          </w:p>
        </w:tc>
      </w:tr>
      <w:tr>
        <w:trPr>
          <w:cantSplit/>
        </w:trPr>
        <w:tc>
          <w:tcPr>
            <w:tcW w:type="dxa" w:w="1066"/>
          </w:tcPr>
          <w:p>
            <w:r>
              <w:rPr>
                <w:sz w:val="17"/>
              </w:rPr>
            </w:r>
            <w:r>
              <w:rPr>
                <w:sz w:val="17"/>
              </w:rPr>
              <w:t>O-DEC-060</w:t>
            </w:r>
          </w:p>
        </w:tc>
        <w:tc>
          <w:tcPr>
            <w:tcW w:type="dxa" w:w="1474"/>
          </w:tcPr>
          <w:p>
            <w:r>
              <w:rPr>
                <w:sz w:val="17"/>
              </w:rPr>
            </w:r>
            <w:r>
              <w:rPr>
                <w:sz w:val="17"/>
              </w:rPr>
              <w:t>BBM-STD-02 V0.3</w:t>
            </w:r>
          </w:p>
        </w:tc>
        <w:tc>
          <w:tcPr>
            <w:tcW w:type="dxa" w:w="2094"/>
          </w:tcPr>
          <w:p>
            <w:r>
              <w:rPr>
                <w:sz w:val="17"/>
              </w:rPr>
            </w:r>
            <w:r>
              <w:rPr>
                <w:sz w:val="17"/>
              </w:rPr>
              <w:t>BBM-STD-02 V0.3 §4.3</w:t>
            </w:r>
          </w:p>
        </w:tc>
        <w:tc>
          <w:tcPr>
            <w:tcW w:type="dxa" w:w="6494"/>
          </w:tcPr>
          <w:p>
            <w:r>
              <w:rPr>
                <w:sz w:val="17"/>
              </w:rPr>
            </w:r>
            <w:r>
              <w:rPr>
                <w:sz w:val="17"/>
              </w:rPr>
              <w:t>Adopt OIR-008: operations data owner reports incident/​change events and monthly service review, linking incidents to affected services/​assets/​current documents and reconciling source counts.</w:t>
            </w:r>
          </w:p>
        </w:tc>
        <w:tc>
          <w:tcPr>
            <w:tcW w:type="dxa" w:w="3134"/>
          </w:tcPr>
          <w:p>
            <w:r>
              <w:rPr>
                <w:sz w:val="17"/>
              </w:rPr>
            </w:r>
            <w:r>
              <w:rPr>
                <w:sz w:val="17"/>
              </w:rPr>
              <w:t>Operational records remain traceable to current affected services.</w:t>
            </w:r>
          </w:p>
        </w:tc>
        <w:tc>
          <w:tcPr>
            <w:tcW w:type="dxa" w:w="1136"/>
          </w:tcPr>
          <w:p>
            <w:r>
              <w:rPr>
                <w:sz w:val="17"/>
              </w:rPr>
            </w:r>
            <w:r>
              <w:rPr>
                <w:sz w:val="17"/>
              </w:rPr>
              <w:t>S03</w:t>
            </w:r>
          </w:p>
        </w:tc>
      </w:tr>
      <w:tr>
        <w:trPr>
          <w:cantSplit/>
        </w:trPr>
        <w:tc>
          <w:tcPr>
            <w:tcW w:type="dxa" w:w="1066"/>
          </w:tcPr>
          <w:p>
            <w:r>
              <w:rPr>
                <w:sz w:val="17"/>
              </w:rPr>
            </w:r>
            <w:r>
              <w:rPr>
                <w:sz w:val="17"/>
              </w:rPr>
              <w:t>O-DEC-061</w:t>
            </w:r>
          </w:p>
        </w:tc>
        <w:tc>
          <w:tcPr>
            <w:tcW w:type="dxa" w:w="1474"/>
          </w:tcPr>
          <w:p>
            <w:r>
              <w:rPr>
                <w:sz w:val="17"/>
              </w:rPr>
            </w:r>
            <w:r>
              <w:rPr>
                <w:sz w:val="17"/>
              </w:rPr>
              <w:t>BBM-STD-02 V0.3</w:t>
            </w:r>
          </w:p>
        </w:tc>
        <w:tc>
          <w:tcPr>
            <w:tcW w:type="dxa" w:w="2094"/>
          </w:tcPr>
          <w:p>
            <w:r>
              <w:rPr>
                <w:sz w:val="17"/>
              </w:rPr>
            </w:r>
            <w:r>
              <w:rPr>
                <w:sz w:val="17"/>
              </w:rPr>
              <w:t>BBM-STD-02 V0.3 §4.4</w:t>
            </w:r>
          </w:p>
        </w:tc>
        <w:tc>
          <w:tcPr>
            <w:tcW w:type="dxa" w:w="6494"/>
          </w:tcPr>
          <w:p>
            <w:r>
              <w:rPr>
                <w:sz w:val="17"/>
              </w:rPr>
            </w:r>
            <w:r>
              <w:rPr>
                <w:sz w:val="17"/>
              </w:rPr>
              <w:t>Adopt OIR-009: space data owner reports quarterly and at use/​reconfiguration change; reconcile SpaceID, measurement/​model revision, report uncertainty and aggregate occupancy.</w:t>
            </w:r>
          </w:p>
        </w:tc>
        <w:tc>
          <w:tcPr>
            <w:tcW w:type="dxa" w:w="3134"/>
          </w:tcPr>
          <w:p>
            <w:r>
              <w:rPr>
                <w:sz w:val="17"/>
              </w:rPr>
            </w:r>
            <w:r>
              <w:rPr>
                <w:sz w:val="17"/>
              </w:rPr>
              <w:t>Space/​capacity needs comparable measures and minimal personal data.</w:t>
            </w:r>
          </w:p>
        </w:tc>
        <w:tc>
          <w:tcPr>
            <w:tcW w:type="dxa" w:w="1136"/>
          </w:tcPr>
          <w:p>
            <w:r>
              <w:rPr>
                <w:sz w:val="17"/>
              </w:rPr>
            </w:r>
            <w:r>
              <w:rPr>
                <w:sz w:val="17"/>
              </w:rPr>
              <w:t>S03, S05</w:t>
            </w:r>
          </w:p>
        </w:tc>
      </w:tr>
      <w:tr>
        <w:trPr>
          <w:cantSplit/>
        </w:trPr>
        <w:tc>
          <w:tcPr>
            <w:tcW w:type="dxa" w:w="1066"/>
          </w:tcPr>
          <w:p>
            <w:r>
              <w:rPr>
                <w:sz w:val="17"/>
              </w:rPr>
            </w:r>
            <w:r>
              <w:rPr>
                <w:sz w:val="17"/>
              </w:rPr>
              <w:t>O-DEC-062</w:t>
            </w:r>
          </w:p>
        </w:tc>
        <w:tc>
          <w:tcPr>
            <w:tcW w:type="dxa" w:w="1474"/>
          </w:tcPr>
          <w:p>
            <w:r>
              <w:rPr>
                <w:sz w:val="17"/>
              </w:rPr>
            </w:r>
            <w:r>
              <w:rPr>
                <w:sz w:val="17"/>
              </w:rPr>
              <w:t>BBM-STD-02 V0.3</w:t>
            </w:r>
          </w:p>
        </w:tc>
        <w:tc>
          <w:tcPr>
            <w:tcW w:type="dxa" w:w="2094"/>
          </w:tcPr>
          <w:p>
            <w:r>
              <w:rPr>
                <w:sz w:val="17"/>
              </w:rPr>
            </w:r>
            <w:r>
              <w:rPr>
                <w:sz w:val="17"/>
              </w:rPr>
              <w:t>BBM-STD-02 V0.3 §4.5</w:t>
            </w:r>
          </w:p>
        </w:tc>
        <w:tc>
          <w:tcPr>
            <w:tcW w:type="dxa" w:w="6494"/>
          </w:tcPr>
          <w:p>
            <w:r>
              <w:rPr>
                <w:sz w:val="17"/>
              </w:rPr>
            </w:r>
            <w:r>
              <w:rPr>
                <w:sz w:val="17"/>
              </w:rPr>
              <w:t>Adopt OIR-010: portfolio change owner supplies options/​cost/​risk and affected asset/​space evidence before approval/​handover and after verified completion; distinguish assumed/​surveyed/​designed/​installed/​verified information and update AIM.</w:t>
            </w:r>
          </w:p>
        </w:tc>
        <w:tc>
          <w:tcPr>
            <w:tcW w:type="dxa" w:w="3134"/>
          </w:tcPr>
          <w:p>
            <w:r>
              <w:rPr>
                <w:sz w:val="17"/>
              </w:rPr>
            </w:r>
            <w:r>
              <w:rPr>
                <w:sz w:val="17"/>
              </w:rPr>
              <w:t>Changed assets/​services need reviewed operational information and provenance.</w:t>
            </w:r>
          </w:p>
        </w:tc>
        <w:tc>
          <w:tcPr>
            <w:tcW w:type="dxa" w:w="1136"/>
          </w:tcPr>
          <w:p>
            <w:r>
              <w:rPr>
                <w:sz w:val="17"/>
              </w:rPr>
            </w:r>
            <w:r>
              <w:rPr>
                <w:sz w:val="17"/>
              </w:rPr>
              <w:t>S03, G-D</w:t>
            </w:r>
          </w:p>
        </w:tc>
      </w:tr>
      <w:tr>
        <w:trPr>
          <w:cantSplit/>
        </w:trPr>
        <w:tc>
          <w:tcPr>
            <w:tcW w:type="dxa" w:w="1066"/>
          </w:tcPr>
          <w:p>
            <w:r>
              <w:rPr>
                <w:sz w:val="17"/>
              </w:rPr>
            </w:r>
            <w:r>
              <w:rPr>
                <w:sz w:val="17"/>
              </w:rPr>
              <w:t>O-DEC-063</w:t>
            </w:r>
          </w:p>
        </w:tc>
        <w:tc>
          <w:tcPr>
            <w:tcW w:type="dxa" w:w="1474"/>
          </w:tcPr>
          <w:p>
            <w:r>
              <w:rPr>
                <w:sz w:val="17"/>
              </w:rPr>
            </w:r>
            <w:r>
              <w:rPr>
                <w:sz w:val="17"/>
              </w:rPr>
              <w:t>BBM-STD-02 V0.3</w:t>
            </w:r>
          </w:p>
        </w:tc>
        <w:tc>
          <w:tcPr>
            <w:tcW w:type="dxa" w:w="2094"/>
          </w:tcPr>
          <w:p>
            <w:r>
              <w:rPr>
                <w:sz w:val="17"/>
              </w:rPr>
            </w:r>
            <w:r>
              <w:rPr>
                <w:sz w:val="17"/>
              </w:rPr>
              <w:t>BBM-STD-02 V0.3 §5.1</w:t>
            </w:r>
          </w:p>
        </w:tc>
        <w:tc>
          <w:tcPr>
            <w:tcW w:type="dxa" w:w="6494"/>
          </w:tcPr>
          <w:p>
            <w:r>
              <w:rPr>
                <w:sz w:val="17"/>
              </w:rPr>
            </w:r>
            <w:r>
              <w:rPr>
                <w:sz w:val="17"/>
              </w:rPr>
              <w:t>Adopt synthetic OIR-007/​AIR-007/​PIR-007/​EIR-007-A/​-D maintenance trace as office example; pilot a structured UTF-8 table with controlled document links and confirm actual receiver schema/​build and known-record reconciliation before activation.</w:t>
            </w:r>
          </w:p>
        </w:tc>
        <w:tc>
          <w:tcPr>
            <w:tcW w:type="dxa" w:w="3134"/>
          </w:tcPr>
          <w:p>
            <w:r>
              <w:rPr>
                <w:sz w:val="17"/>
              </w:rPr>
            </w:r>
            <w:r>
              <w:rPr>
                <w:sz w:val="17"/>
              </w:rPr>
              <w:t>An adopted example does not assert live holdings or successful ingestion.</w:t>
            </w:r>
          </w:p>
        </w:tc>
        <w:tc>
          <w:tcPr>
            <w:tcW w:type="dxa" w:w="1136"/>
          </w:tcPr>
          <w:p>
            <w:r>
              <w:rPr>
                <w:sz w:val="17"/>
              </w:rPr>
            </w:r>
            <w:r>
              <w:rPr>
                <w:sz w:val="17"/>
              </w:rPr>
              <w:t>G-D, S04</w:t>
            </w:r>
          </w:p>
        </w:tc>
      </w:tr>
      <w:tr>
        <w:trPr>
          <w:cantSplit/>
        </w:trPr>
        <w:tc>
          <w:tcPr>
            <w:tcW w:type="dxa" w:w="1066"/>
          </w:tcPr>
          <w:p>
            <w:r>
              <w:rPr>
                <w:sz w:val="17"/>
              </w:rPr>
            </w:r>
            <w:r>
              <w:rPr>
                <w:sz w:val="17"/>
              </w:rPr>
              <w:t>O-DEC-064</w:t>
            </w:r>
          </w:p>
        </w:tc>
        <w:tc>
          <w:tcPr>
            <w:tcW w:type="dxa" w:w="1474"/>
          </w:tcPr>
          <w:p>
            <w:r>
              <w:rPr>
                <w:sz w:val="17"/>
              </w:rPr>
            </w:r>
            <w:r>
              <w:rPr>
                <w:sz w:val="17"/>
              </w:rPr>
              <w:t>BBM-STD-00 V0.3, BBM-STD-02 V0.3</w:t>
            </w:r>
          </w:p>
        </w:tc>
        <w:tc>
          <w:tcPr>
            <w:tcW w:type="dxa" w:w="2094"/>
          </w:tcPr>
          <w:p>
            <w:r>
              <w:rPr>
                <w:sz w:val="17"/>
              </w:rPr>
            </w:r>
            <w:r>
              <w:rPr>
                <w:sz w:val="17"/>
              </w:rPr>
              <w:t>BBM-STD-00 V0.3 §1.5; BBM-STD-02 V0.3 §5.2, §7</w:t>
            </w:r>
          </w:p>
        </w:tc>
        <w:tc>
          <w:tcPr>
            <w:tcW w:type="dxa" w:w="6494"/>
          </w:tcPr>
          <w:p>
            <w:r>
              <w:rPr>
                <w:sz w:val="17"/>
              </w:rPr>
            </w:r>
            <w:r>
              <w:rPr>
                <w:sz w:val="17"/>
              </w:rPr>
              <w:t>Apply OIR section 5.2: 100% required scope accounted for, every mandatory value valid, zero duplicate IDs, required references/​codes valid, units/​method/​source stated, critical results traced and receiver use/​permissions demonstrated; accuracy is purpose-specific.</w:t>
            </w:r>
          </w:p>
        </w:tc>
        <w:tc>
          <w:tcPr>
            <w:tcW w:type="dxa" w:w="3134"/>
          </w:tcPr>
          <w:p>
            <w:r>
              <w:rPr>
                <w:sz w:val="17"/>
              </w:rPr>
            </w:r>
            <w:r>
              <w:rPr>
                <w:sz w:val="17"/>
              </w:rPr>
              <w:t>O3 mandatory acceptance covers geometry, data and documentation.</w:t>
            </w:r>
          </w:p>
        </w:tc>
        <w:tc>
          <w:tcPr>
            <w:tcW w:type="dxa" w:w="1136"/>
          </w:tcPr>
          <w:p>
            <w:r>
              <w:rPr>
                <w:sz w:val="17"/>
              </w:rPr>
            </w:r>
            <w:r>
              <w:rPr>
                <w:sz w:val="17"/>
              </w:rPr>
              <w:t>S04</w:t>
            </w:r>
          </w:p>
        </w:tc>
      </w:tr>
      <w:tr>
        <w:trPr>
          <w:cantSplit/>
        </w:trPr>
        <w:tc>
          <w:tcPr>
            <w:tcW w:type="dxa" w:w="1066"/>
          </w:tcPr>
          <w:p>
            <w:r>
              <w:rPr>
                <w:sz w:val="17"/>
              </w:rPr>
            </w:r>
            <w:r>
              <w:rPr>
                <w:sz w:val="17"/>
              </w:rPr>
              <w:t>O-DEC-065</w:t>
            </w:r>
          </w:p>
        </w:tc>
        <w:tc>
          <w:tcPr>
            <w:tcW w:type="dxa" w:w="1474"/>
          </w:tcPr>
          <w:p>
            <w:r>
              <w:rPr>
                <w:sz w:val="17"/>
              </w:rPr>
            </w:r>
            <w:r>
              <w:rPr>
                <w:sz w:val="17"/>
              </w:rPr>
              <w:t>BBM-STD-02 V0.3</w:t>
            </w:r>
          </w:p>
        </w:tc>
        <w:tc>
          <w:tcPr>
            <w:tcW w:type="dxa" w:w="2094"/>
          </w:tcPr>
          <w:p>
            <w:r>
              <w:rPr>
                <w:sz w:val="17"/>
              </w:rPr>
            </w:r>
            <w:r>
              <w:rPr>
                <w:sz w:val="17"/>
              </w:rPr>
              <w:t>BBM-STD-02 V0.3 §5.3, §6, §7</w:t>
            </w:r>
          </w:p>
        </w:tc>
        <w:tc>
          <w:tcPr>
            <w:tcW w:type="dxa" w:w="6494"/>
          </w:tcPr>
          <w:p>
            <w:r>
              <w:rPr>
                <w:sz w:val="17"/>
              </w:rPr>
            </w:r>
            <w:r>
              <w:rPr>
                <w:sz w:val="17"/>
              </w:rPr>
              <w:t>Issue monthly requirement-by-requirement exceptions within 5 working days of cut-off and before the supported decision; review usefulness/​benefits quarterly and full OIR annually; urgent triggers follow the earlier decision deadline.</w:t>
            </w:r>
          </w:p>
        </w:tc>
        <w:tc>
          <w:tcPr>
            <w:tcW w:type="dxa" w:w="3134"/>
          </w:tcPr>
          <w:p>
            <w:r>
              <w:rPr>
                <w:sz w:val="17"/>
              </w:rPr>
            </w:r>
            <w:r>
              <w:rPr>
                <w:sz w:val="17"/>
              </w:rPr>
              <w:t>Explicit timeliness/​review prevents averages hiding critical exceptions.</w:t>
            </w:r>
          </w:p>
        </w:tc>
        <w:tc>
          <w:tcPr>
            <w:tcW w:type="dxa" w:w="1136"/>
          </w:tcPr>
          <w:p>
            <w:r>
              <w:rPr>
                <w:sz w:val="17"/>
              </w:rPr>
            </w:r>
            <w:r>
              <w:rPr>
                <w:sz w:val="17"/>
              </w:rPr>
              <w:t>G-D, S04</w:t>
            </w:r>
          </w:p>
        </w:tc>
      </w:tr>
      <w:tr>
        <w:trPr/>
        <w:tc>
          <w:tcPr>
            <w:tcW w:type="dxa" w:w="1066"/>
          </w:tcPr>
          <w:p>
            <w:r>
              <w:rPr>
                <w:sz w:val="17"/>
              </w:rPr>
            </w:r>
            <w:r>
              <w:rPr>
                <w:sz w:val="17"/>
              </w:rPr>
              <w:t>O-DEC-066</w:t>
            </w:r>
          </w:p>
        </w:tc>
        <w:tc>
          <w:tcPr>
            <w:tcW w:type="dxa" w:w="1474"/>
          </w:tcPr>
          <w:p>
            <w:r>
              <w:rPr>
                <w:sz w:val="17"/>
              </w:rPr>
            </w:r>
            <w:r>
              <w:rPr>
                <w:sz w:val="17"/>
              </w:rPr>
              <w:t>BBM-STD-02 V0.3, BBM-STD-03 V0.3, BBM-STD-10 V0.5</w:t>
            </w:r>
          </w:p>
        </w:tc>
        <w:tc>
          <w:tcPr>
            <w:tcW w:type="dxa" w:w="2094"/>
          </w:tcPr>
          <w:p>
            <w:r>
              <w:rPr>
                <w:sz w:val="17"/>
              </w:rPr>
            </w:r>
            <w:r>
              <w:rPr>
                <w:sz w:val="17"/>
              </w:rPr>
              <w:t>BBM-STD-02 V0.3 §6, §7; BBM-STD-03 V0.3 §1, Decision register; BBM-STD-10 V0.5 §1.8</w:t>
            </w:r>
          </w:p>
        </w:tc>
        <w:tc>
          <w:tcPr>
            <w:tcW w:type="dxa" w:w="6494"/>
          </w:tcPr>
          <w:p>
            <w:r>
              <w:rPr>
                <w:sz w:val="17"/>
              </w:rPr>
            </w:r>
            <w:r>
              <w:rPr>
                <w:sz w:val="17"/>
              </w:rPr>
              <w:t>Use records/​legal-owner-approved retention by record class and actual legal/​contract duties; apply legal holds, preserve approvals/​accepted evidence and revoke redundant access; no universal deletion period, and missing schedules hold affected activation.</w:t>
            </w:r>
          </w:p>
        </w:tc>
        <w:tc>
          <w:tcPr>
            <w:tcW w:type="dxa" w:w="3134"/>
          </w:tcPr>
          <w:p>
            <w:r>
              <w:rPr>
                <w:sz w:val="17"/>
              </w:rPr>
            </w:r>
            <w:r>
              <w:rPr>
                <w:sz w:val="17"/>
              </w:rPr>
              <w:t>Security/​protocol guidance supports proportionate records control, not invented jurisdiction-wide periods.</w:t>
            </w:r>
          </w:p>
        </w:tc>
        <w:tc>
          <w:tcPr>
            <w:tcW w:type="dxa" w:w="1136"/>
          </w:tcPr>
          <w:p>
            <w:r>
              <w:rPr>
                <w:sz w:val="17"/>
              </w:rPr>
            </w:r>
            <w:r>
              <w:rPr>
                <w:sz w:val="17"/>
              </w:rPr>
              <w:t>S05, S37</w:t>
            </w:r>
          </w:p>
        </w:tc>
      </w:tr>
      <w:tr>
        <w:trPr>
          <w:cantSplit/>
        </w:trPr>
        <w:tc>
          <w:tcPr>
            <w:tcW w:type="dxa" w:w="1066"/>
          </w:tcPr>
          <w:p>
            <w:r>
              <w:rPr>
                <w:sz w:val="17"/>
              </w:rPr>
            </w:r>
            <w:r>
              <w:rPr>
                <w:sz w:val="17"/>
              </w:rPr>
              <w:t>O-DEC-067</w:t>
            </w:r>
          </w:p>
        </w:tc>
        <w:tc>
          <w:tcPr>
            <w:tcW w:type="dxa" w:w="1474"/>
          </w:tcPr>
          <w:p>
            <w:r>
              <w:rPr>
                <w:sz w:val="17"/>
              </w:rPr>
            </w:r>
            <w:r>
              <w:rPr>
                <w:sz w:val="17"/>
              </w:rPr>
              <w:t>BBM-STD-03 V0.3</w:t>
            </w:r>
          </w:p>
        </w:tc>
        <w:tc>
          <w:tcPr>
            <w:tcW w:type="dxa" w:w="2094"/>
          </w:tcPr>
          <w:p>
            <w:r>
              <w:rPr>
                <w:sz w:val="17"/>
              </w:rPr>
            </w:r>
            <w:r>
              <w:rPr>
                <w:sz w:val="17"/>
              </w:rPr>
              <w:t>BBM-STD-03 V0.3 Summary and document control, §3.2, Decision register</w:t>
            </w:r>
          </w:p>
        </w:tc>
        <w:tc>
          <w:tcPr>
            <w:tcW w:type="dxa" w:w="6494"/>
          </w:tcPr>
          <w:p>
            <w:r>
              <w:rPr>
                <w:sz w:val="17"/>
              </w:rPr>
            </w:r>
            <w:r>
              <w:rPr>
                <w:sz w:val="17"/>
              </w:rPr>
              <w:t>Review active Directory memberships monthly and at joiner/​mover/​leaver, deputy/​expiry, incident or appointment change; sponsors verify roles/​channels and CDE administrators reconcile actual memberships/​exports.</w:t>
            </w:r>
          </w:p>
        </w:tc>
        <w:tc>
          <w:tcPr>
            <w:tcW w:type="dxa" w:w="3134"/>
          </w:tcPr>
          <w:p>
            <w:r>
              <w:rPr>
                <w:sz w:val="17"/>
              </w:rPr>
            </w:r>
            <w:r>
              <w:rPr>
                <w:sz w:val="17"/>
              </w:rPr>
              <w:t>Current routing/​access requires evidence beyond stale titles.</w:t>
            </w:r>
          </w:p>
        </w:tc>
        <w:tc>
          <w:tcPr>
            <w:tcW w:type="dxa" w:w="1136"/>
          </w:tcPr>
          <w:p>
            <w:r>
              <w:rPr>
                <w:sz w:val="17"/>
              </w:rPr>
            </w:r>
            <w:r>
              <w:rPr>
                <w:sz w:val="17"/>
              </w:rPr>
              <w:t>S05, G-A</w:t>
            </w:r>
          </w:p>
        </w:tc>
      </w:tr>
      <w:tr>
        <w:trPr>
          <w:cantSplit/>
        </w:trPr>
        <w:tc>
          <w:tcPr>
            <w:tcW w:type="dxa" w:w="1066"/>
          </w:tcPr>
          <w:p>
            <w:r>
              <w:rPr>
                <w:sz w:val="17"/>
              </w:rPr>
            </w:r>
            <w:r>
              <w:rPr>
                <w:sz w:val="17"/>
              </w:rPr>
              <w:t>O-DEC-068</w:t>
            </w:r>
          </w:p>
        </w:tc>
        <w:tc>
          <w:tcPr>
            <w:tcW w:type="dxa" w:w="1474"/>
          </w:tcPr>
          <w:p>
            <w:r>
              <w:rPr>
                <w:sz w:val="17"/>
              </w:rPr>
            </w:r>
            <w:r>
              <w:rPr>
                <w:sz w:val="17"/>
              </w:rPr>
              <w:t>BBM-STD-03 V0.3</w:t>
            </w:r>
          </w:p>
        </w:tc>
        <w:tc>
          <w:tcPr>
            <w:tcW w:type="dxa" w:w="2094"/>
          </w:tcPr>
          <w:p>
            <w:r>
              <w:rPr>
                <w:sz w:val="17"/>
              </w:rPr>
            </w:r>
            <w:r>
              <w:rPr>
                <w:sz w:val="17"/>
              </w:rPr>
              <w:t>BBM-STD-03 V0.3 Objectives, Decision register</w:t>
            </w:r>
          </w:p>
        </w:tc>
        <w:tc>
          <w:tcPr>
            <w:tcW w:type="dxa" w:w="6494"/>
          </w:tcPr>
          <w:p>
            <w:r>
              <w:rPr>
                <w:sz w:val="17"/>
              </w:rPr>
            </w:r>
            <w:r>
              <w:rPr>
                <w:sz w:val="17"/>
              </w:rPr>
              <w:t>Adopt DIR-OBJ-01–04: 100% active exchanges have primary/​deputy/​escalation, 100% memberships have approved/​tested access, zero known leavers retain access after termination, and critical tasks have capability/​capacity evidence or hold.</w:t>
            </w:r>
          </w:p>
        </w:tc>
        <w:tc>
          <w:tcPr>
            <w:tcW w:type="dxa" w:w="3134"/>
          </w:tcPr>
          <w:p>
            <w:r>
              <w:rPr>
                <w:sz w:val="17"/>
              </w:rPr>
            </w:r>
            <w:r>
              <w:rPr>
                <w:sz w:val="17"/>
              </w:rPr>
              <w:t>Routing, access and competence are mobilisation gates, not historical completion claims.</w:t>
            </w:r>
          </w:p>
        </w:tc>
        <w:tc>
          <w:tcPr>
            <w:tcW w:type="dxa" w:w="1136"/>
          </w:tcPr>
          <w:p>
            <w:r>
              <w:rPr>
                <w:sz w:val="17"/>
              </w:rPr>
            </w:r>
            <w:r>
              <w:rPr>
                <w:sz w:val="17"/>
              </w:rPr>
              <w:t>S05, G-E</w:t>
            </w:r>
          </w:p>
        </w:tc>
      </w:tr>
      <w:tr>
        <w:trPr>
          <w:cantSplit/>
        </w:trPr>
        <w:tc>
          <w:tcPr>
            <w:tcW w:type="dxa" w:w="1066"/>
          </w:tcPr>
          <w:p>
            <w:r>
              <w:rPr>
                <w:sz w:val="17"/>
              </w:rPr>
            </w:r>
            <w:r>
              <w:rPr>
                <w:sz w:val="17"/>
              </w:rPr>
              <w:t>O-DEC-069</w:t>
            </w:r>
          </w:p>
        </w:tc>
        <w:tc>
          <w:tcPr>
            <w:tcW w:type="dxa" w:w="1474"/>
          </w:tcPr>
          <w:p>
            <w:r>
              <w:rPr>
                <w:sz w:val="17"/>
              </w:rPr>
            </w:r>
            <w:r>
              <w:rPr>
                <w:sz w:val="17"/>
              </w:rPr>
              <w:t>BBM-STD-03 V0.3</w:t>
            </w:r>
          </w:p>
        </w:tc>
        <w:tc>
          <w:tcPr>
            <w:tcW w:type="dxa" w:w="2094"/>
          </w:tcPr>
          <w:p>
            <w:r>
              <w:rPr>
                <w:sz w:val="17"/>
              </w:rPr>
            </w:r>
            <w:r>
              <w:rPr>
                <w:sz w:val="17"/>
              </w:rPr>
              <w:t>BBM-STD-03 V0.3 Summary and document control, §1, Decision register</w:t>
            </w:r>
          </w:p>
        </w:tc>
        <w:tc>
          <w:tcPr>
            <w:tcW w:type="dxa" w:w="6494"/>
          </w:tcPr>
          <w:p>
            <w:r>
              <w:rPr>
                <w:sz w:val="17"/>
              </w:rPr>
            </w:r>
            <w:r>
              <w:rPr>
                <w:sz w:val="17"/>
              </w:rPr>
              <w:t>Use Restricted identity master, Appointment contact view and Role-only office view with section 1 minimum fields/​audiences; authorise exports separately and exclude private channels, unrelated memberships and assessment details.</w:t>
            </w:r>
          </w:p>
        </w:tc>
        <w:tc>
          <w:tcPr>
            <w:tcW w:type="dxa" w:w="3134"/>
          </w:tcPr>
          <w:p>
            <w:r>
              <w:rPr>
                <w:sz w:val="17"/>
              </w:rPr>
            </w:r>
            <w:r>
              <w:rPr>
                <w:sz w:val="17"/>
              </w:rPr>
              <w:t>Audience-specific views minimise aggregated relationship/​personal exposure.</w:t>
            </w:r>
          </w:p>
        </w:tc>
        <w:tc>
          <w:tcPr>
            <w:tcW w:type="dxa" w:w="1136"/>
          </w:tcPr>
          <w:p>
            <w:r>
              <w:rPr>
                <w:sz w:val="17"/>
              </w:rPr>
            </w:r>
            <w:r>
              <w:rPr>
                <w:sz w:val="17"/>
              </w:rPr>
              <w:t>S05, P06</w:t>
            </w:r>
          </w:p>
        </w:tc>
      </w:tr>
      <w:tr>
        <w:trPr>
          <w:cantSplit/>
        </w:trPr>
        <w:tc>
          <w:tcPr>
            <w:tcW w:type="dxa" w:w="1066"/>
          </w:tcPr>
          <w:p>
            <w:r>
              <w:rPr>
                <w:sz w:val="17"/>
              </w:rPr>
            </w:r>
            <w:r>
              <w:rPr>
                <w:sz w:val="17"/>
              </w:rPr>
              <w:t>O-DEC-070</w:t>
            </w:r>
          </w:p>
        </w:tc>
        <w:tc>
          <w:tcPr>
            <w:tcW w:type="dxa" w:w="1474"/>
          </w:tcPr>
          <w:p>
            <w:r>
              <w:rPr>
                <w:sz w:val="17"/>
              </w:rPr>
            </w:r>
            <w:r>
              <w:rPr>
                <w:sz w:val="17"/>
              </w:rPr>
              <w:t>BBM-STD-03 V0.3</w:t>
            </w:r>
          </w:p>
        </w:tc>
        <w:tc>
          <w:tcPr>
            <w:tcW w:type="dxa" w:w="2094"/>
          </w:tcPr>
          <w:p>
            <w:r>
              <w:rPr>
                <w:sz w:val="17"/>
              </w:rPr>
            </w:r>
            <w:r>
              <w:rPr>
                <w:sz w:val="17"/>
              </w:rPr>
              <w:t>BBM-STD-03 V0.3 §1, Decision register</w:t>
            </w:r>
          </w:p>
        </w:tc>
        <w:tc>
          <w:tcPr>
            <w:tcW w:type="dxa" w:w="6494"/>
          </w:tcPr>
          <w:p>
            <w:r>
              <w:rPr>
                <w:sz w:val="17"/>
              </w:rPr>
            </w:r>
            <w:r>
              <w:rPr>
                <w:sz w:val="17"/>
              </w:rPr>
              <w:t>Expire Directory exports after 30 calendar days or earlier relevant appointment/​role/​access change; replace affected extracts promptly and use approved retention for removal.</w:t>
            </w:r>
          </w:p>
        </w:tc>
        <w:tc>
          <w:tcPr>
            <w:tcW w:type="dxa" w:w="3134"/>
          </w:tcPr>
          <w:p>
            <w:r>
              <w:rPr>
                <w:sz w:val="17"/>
              </w:rPr>
            </w:r>
            <w:r>
              <w:rPr>
                <w:sz w:val="17"/>
              </w:rPr>
              <w:t>Export freshness and retention are separate controls.</w:t>
            </w:r>
          </w:p>
        </w:tc>
        <w:tc>
          <w:tcPr>
            <w:tcW w:type="dxa" w:w="1136"/>
          </w:tcPr>
          <w:p>
            <w:r>
              <w:rPr>
                <w:sz w:val="17"/>
              </w:rPr>
            </w:r>
            <w:r>
              <w:rPr>
                <w:sz w:val="17"/>
              </w:rPr>
              <w:t>S05</w:t>
            </w:r>
          </w:p>
        </w:tc>
      </w:tr>
      <w:tr>
        <w:trPr>
          <w:cantSplit/>
        </w:trPr>
        <w:tc>
          <w:tcPr>
            <w:tcW w:type="dxa" w:w="1066"/>
          </w:tcPr>
          <w:p>
            <w:r>
              <w:rPr>
                <w:sz w:val="17"/>
              </w:rPr>
            </w:r>
            <w:r>
              <w:rPr>
                <w:sz w:val="17"/>
              </w:rPr>
              <w:t>O-DEC-071</w:t>
            </w:r>
          </w:p>
        </w:tc>
        <w:tc>
          <w:tcPr>
            <w:tcW w:type="dxa" w:w="1474"/>
          </w:tcPr>
          <w:p>
            <w:r>
              <w:rPr>
                <w:sz w:val="17"/>
              </w:rPr>
            </w:r>
            <w:r>
              <w:rPr>
                <w:sz w:val="17"/>
              </w:rPr>
              <w:t>BBM-STD-03 V0.3</w:t>
            </w:r>
          </w:p>
        </w:tc>
        <w:tc>
          <w:tcPr>
            <w:tcW w:type="dxa" w:w="2094"/>
          </w:tcPr>
          <w:p>
            <w:r>
              <w:rPr>
                <w:sz w:val="17"/>
              </w:rPr>
            </w:r>
            <w:r>
              <w:rPr>
                <w:sz w:val="17"/>
              </w:rPr>
              <w:t>BBM-STD-03 V0.3 §2, §5, Decision register</w:t>
            </w:r>
          </w:p>
        </w:tc>
        <w:tc>
          <w:tcPr>
            <w:tcW w:type="dxa" w:w="6494"/>
          </w:tcPr>
          <w:p>
            <w:r>
              <w:rPr>
                <w:sz w:val="17"/>
              </w:rPr>
            </w:r>
            <w:r>
              <w:rPr>
                <w:sz w:val="17"/>
              </w:rPr>
              <w:t>Use stable ORG-nnn, APT-nnn, TEAM-nnn, PER-nnn, MEM-nnn, EX-nnn and ACC-nnn linked keys; preserve system aliases and one person identity across memberships; assign permanent ProjectIDs after sponsor verification.</w:t>
            </w:r>
          </w:p>
        </w:tc>
        <w:tc>
          <w:tcPr>
            <w:tcW w:type="dxa" w:w="3134"/>
          </w:tcPr>
          <w:p>
            <w:r>
              <w:rPr>
                <w:sz w:val="17"/>
              </w:rPr>
            </w:r>
            <w:r>
              <w:rPr>
                <w:sz w:val="17"/>
              </w:rPr>
              <w:t>Linked identities separate organisation, appointment, role and access.</w:t>
            </w:r>
          </w:p>
        </w:tc>
        <w:tc>
          <w:tcPr>
            <w:tcW w:type="dxa" w:w="1136"/>
          </w:tcPr>
          <w:p>
            <w:r>
              <w:rPr>
                <w:sz w:val="17"/>
              </w:rPr>
            </w:r>
            <w:r>
              <w:rPr>
                <w:sz w:val="17"/>
              </w:rPr>
              <w:t>G-A, G-F</w:t>
            </w:r>
          </w:p>
        </w:tc>
      </w:tr>
      <w:tr>
        <w:trPr>
          <w:cantSplit/>
        </w:trPr>
        <w:tc>
          <w:tcPr>
            <w:tcW w:type="dxa" w:w="1066"/>
          </w:tcPr>
          <w:p>
            <w:r>
              <w:rPr>
                <w:sz w:val="17"/>
              </w:rPr>
            </w:r>
            <w:r>
              <w:rPr>
                <w:sz w:val="17"/>
              </w:rPr>
              <w:t>O-DEC-072</w:t>
            </w:r>
          </w:p>
        </w:tc>
        <w:tc>
          <w:tcPr>
            <w:tcW w:type="dxa" w:w="1474"/>
          </w:tcPr>
          <w:p>
            <w:r>
              <w:rPr>
                <w:sz w:val="17"/>
              </w:rPr>
            </w:r>
            <w:r>
              <w:rPr>
                <w:sz w:val="17"/>
              </w:rPr>
              <w:t>BBM-STD-03 V0.3</w:t>
            </w:r>
          </w:p>
        </w:tc>
        <w:tc>
          <w:tcPr>
            <w:tcW w:type="dxa" w:w="2094"/>
          </w:tcPr>
          <w:p>
            <w:r>
              <w:rPr>
                <w:sz w:val="17"/>
              </w:rPr>
            </w:r>
            <w:r>
              <w:rPr>
                <w:sz w:val="17"/>
              </w:rPr>
              <w:t>BBM-STD-03 V0.3 Access and authorised-channel template…, Decision register</w:t>
            </w:r>
          </w:p>
        </w:tc>
        <w:tc>
          <w:tcPr>
            <w:tcW w:type="dxa" w:w="6494"/>
          </w:tcPr>
          <w:p>
            <w:r>
              <w:rPr>
                <w:sz w:val="17"/>
              </w:rPr>
            </w:r>
            <w:r>
              <w:rPr>
                <w:sz w:val="17"/>
              </w:rPr>
              <w:t>Use CDE for formal submission/​authorisation/​acceptance, approved issue platform for coordination, and verified role channels for urgent notice recorded back in CDE; appointment alternatives require mapping.</w:t>
            </w:r>
          </w:p>
        </w:tc>
        <w:tc>
          <w:tcPr>
            <w:tcW w:type="dxa" w:w="3134"/>
          </w:tcPr>
          <w:p>
            <w:r>
              <w:rPr>
                <w:sz w:val="17"/>
              </w:rPr>
            </w:r>
            <w:r>
              <w:rPr>
                <w:sz w:val="17"/>
              </w:rPr>
              <w:t>Notification/​sync/​browser Publish do not establish acceptance.</w:t>
            </w:r>
          </w:p>
        </w:tc>
        <w:tc>
          <w:tcPr>
            <w:tcW w:type="dxa" w:w="1136"/>
          </w:tcPr>
          <w:p>
            <w:r>
              <w:rPr>
                <w:sz w:val="17"/>
              </w:rPr>
            </w:r>
            <w:r>
              <w:rPr>
                <w:sz w:val="17"/>
              </w:rPr>
              <w:t>G-C, S04</w:t>
            </w:r>
          </w:p>
        </w:tc>
      </w:tr>
      <w:tr>
        <w:trPr>
          <w:cantSplit/>
        </w:trPr>
        <w:tc>
          <w:tcPr>
            <w:tcW w:type="dxa" w:w="1066"/>
          </w:tcPr>
          <w:p>
            <w:r>
              <w:rPr>
                <w:sz w:val="17"/>
              </w:rPr>
            </w:r>
            <w:r>
              <w:rPr>
                <w:sz w:val="17"/>
              </w:rPr>
              <w:t>O-DEC-073</w:t>
            </w:r>
          </w:p>
        </w:tc>
        <w:tc>
          <w:tcPr>
            <w:tcW w:type="dxa" w:w="1474"/>
          </w:tcPr>
          <w:p>
            <w:r>
              <w:rPr>
                <w:sz w:val="17"/>
              </w:rPr>
            </w:r>
            <w:r>
              <w:rPr>
                <w:sz w:val="17"/>
              </w:rPr>
              <w:t>BBM-STD-03 V0.3</w:t>
            </w:r>
          </w:p>
        </w:tc>
        <w:tc>
          <w:tcPr>
            <w:tcW w:type="dxa" w:w="2094"/>
          </w:tcPr>
          <w:p>
            <w:r>
              <w:rPr>
                <w:sz w:val="17"/>
              </w:rPr>
            </w:r>
            <w:r>
              <w:rPr>
                <w:sz w:val="17"/>
              </w:rPr>
              <w:t>BBM-STD-03 V0.3 §3.3, Decision register</w:t>
            </w:r>
          </w:p>
        </w:tc>
        <w:tc>
          <w:tcPr>
            <w:tcW w:type="dxa" w:w="6494"/>
          </w:tcPr>
          <w:p>
            <w:r>
              <w:rPr>
                <w:sz w:val="17"/>
              </w:rPr>
            </w:r>
            <w:r>
              <w:rPr>
                <w:sz w:val="17"/>
              </w:rPr>
              <w:t>Revoke at agreed departure/​role-end timestamp and immediately on authorised urgent suspension; verify revocation and update Directory/​views within one working day; transfer planned custody first, urgent security action takes priority.</w:t>
            </w:r>
          </w:p>
        </w:tc>
        <w:tc>
          <w:tcPr>
            <w:tcW w:type="dxa" w:w="3134"/>
          </w:tcPr>
          <w:p>
            <w:r>
              <w:rPr>
                <w:sz w:val="17"/>
              </w:rPr>
            </w:r>
            <w:r>
              <w:rPr>
                <w:sz w:val="17"/>
              </w:rPr>
              <w:t>Access changes require timely verified completion.</w:t>
            </w:r>
          </w:p>
        </w:tc>
        <w:tc>
          <w:tcPr>
            <w:tcW w:type="dxa" w:w="1136"/>
          </w:tcPr>
          <w:p>
            <w:r>
              <w:rPr>
                <w:sz w:val="17"/>
              </w:rPr>
            </w:r>
            <w:r>
              <w:rPr>
                <w:sz w:val="17"/>
              </w:rPr>
              <w:t>S05</w:t>
            </w:r>
          </w:p>
        </w:tc>
      </w:tr>
      <w:tr>
        <w:trPr>
          <w:cantSplit/>
        </w:trPr>
        <w:tc>
          <w:tcPr>
            <w:tcW w:type="dxa" w:w="1066"/>
          </w:tcPr>
          <w:p>
            <w:r>
              <w:rPr>
                <w:sz w:val="17"/>
              </w:rPr>
            </w:r>
            <w:r>
              <w:rPr>
                <w:sz w:val="17"/>
              </w:rPr>
              <w:t>O-DEC-074</w:t>
            </w:r>
          </w:p>
        </w:tc>
        <w:tc>
          <w:tcPr>
            <w:tcW w:type="dxa" w:w="1474"/>
          </w:tcPr>
          <w:p>
            <w:r>
              <w:rPr>
                <w:sz w:val="17"/>
              </w:rPr>
            </w:r>
            <w:r>
              <w:rPr>
                <w:sz w:val="17"/>
              </w:rPr>
              <w:t>BBM-STD-03 V0.3</w:t>
            </w:r>
          </w:p>
        </w:tc>
        <w:tc>
          <w:tcPr>
            <w:tcW w:type="dxa" w:w="2094"/>
          </w:tcPr>
          <w:p>
            <w:r>
              <w:rPr>
                <w:sz w:val="17"/>
              </w:rPr>
            </w:r>
            <w:r>
              <w:rPr>
                <w:sz w:val="17"/>
              </w:rPr>
              <w:t>BBM-STD-03 V0.3 §3.4, Decision register</w:t>
            </w:r>
          </w:p>
        </w:tc>
        <w:tc>
          <w:tcPr>
            <w:tcW w:type="dxa" w:w="6494"/>
          </w:tcPr>
          <w:p>
            <w:r>
              <w:rPr>
                <w:sz w:val="17"/>
              </w:rPr>
            </w:r>
            <w:r>
              <w:rPr>
                <w:sz w:val="17"/>
              </w:rPr>
              <w:t>Escalate routine queries primary to deputy after one working day without acknowledgment, then task-team manager/​delivery IM after one further day; immediately escalate for deadline/​risk and apply stricter appointment windows.</w:t>
            </w:r>
          </w:p>
        </w:tc>
        <w:tc>
          <w:tcPr>
            <w:tcW w:type="dxa" w:w="3134"/>
          </w:tcPr>
          <w:p>
            <w:r>
              <w:rPr>
                <w:sz w:val="17"/>
              </w:rPr>
            </w:r>
            <w:r>
              <w:rPr>
                <w:sz w:val="17"/>
              </w:rPr>
              <w:t>Routing respects actual authority, calendars and deadlines.</w:t>
            </w:r>
          </w:p>
        </w:tc>
        <w:tc>
          <w:tcPr>
            <w:tcW w:type="dxa" w:w="1136"/>
          </w:tcPr>
          <w:p>
            <w:r>
              <w:rPr>
                <w:sz w:val="17"/>
              </w:rPr>
            </w:r>
            <w:r>
              <w:rPr>
                <w:sz w:val="17"/>
              </w:rPr>
              <w:t>G-A, S04</w:t>
            </w:r>
          </w:p>
        </w:tc>
      </w:tr>
      <w:tr>
        <w:trPr>
          <w:cantSplit/>
        </w:trPr>
        <w:tc>
          <w:tcPr>
            <w:tcW w:type="dxa" w:w="1066"/>
          </w:tcPr>
          <w:p>
            <w:r>
              <w:rPr>
                <w:sz w:val="17"/>
              </w:rPr>
            </w:r>
            <w:r>
              <w:rPr>
                <w:sz w:val="17"/>
              </w:rPr>
              <w:t>O-DEC-075</w:t>
            </w:r>
          </w:p>
        </w:tc>
        <w:tc>
          <w:tcPr>
            <w:tcW w:type="dxa" w:w="1474"/>
          </w:tcPr>
          <w:p>
            <w:r>
              <w:rPr>
                <w:sz w:val="17"/>
              </w:rPr>
            </w:r>
            <w:r>
              <w:rPr>
                <w:sz w:val="17"/>
              </w:rPr>
              <w:t>BBM-STD-03 V0.3</w:t>
            </w:r>
          </w:p>
        </w:tc>
        <w:tc>
          <w:tcPr>
            <w:tcW w:type="dxa" w:w="2094"/>
          </w:tcPr>
          <w:p>
            <w:r>
              <w:rPr>
                <w:sz w:val="17"/>
              </w:rPr>
            </w:r>
            <w:r>
              <w:rPr>
                <w:sz w:val="17"/>
              </w:rPr>
              <w:t>BBM-STD-03 V0.3 §2, §4, §5, Decision register</w:t>
            </w:r>
          </w:p>
        </w:tc>
        <w:tc>
          <w:tcPr>
            <w:tcW w:type="dxa" w:w="6494"/>
          </w:tcPr>
          <w:p>
            <w:r>
              <w:rPr>
                <w:sz w:val="17"/>
              </w:rPr>
            </w:r>
            <w:r>
              <w:rPr>
                <w:sz w:val="17"/>
              </w:rPr>
              <w:t>Quarantine 20 contacts as SRC-P01–SRC-P20 and 3 source project rows pending sponsor verification; allocate permanent identity/​appointment keys from trusted evidence only and correct SRC-P20 privately without guessing.</w:t>
            </w:r>
          </w:p>
        </w:tc>
        <w:tc>
          <w:tcPr>
            <w:tcW w:type="dxa" w:w="3134"/>
          </w:tcPr>
          <w:p>
            <w:r>
              <w:rPr>
                <w:sz w:val="17"/>
              </w:rPr>
            </w:r>
            <w:r>
              <w:rPr>
                <w:sz w:val="17"/>
              </w:rPr>
              <w:t>Historic labels/​status do not prove active identity, access or delegation.</w:t>
            </w:r>
          </w:p>
        </w:tc>
        <w:tc>
          <w:tcPr>
            <w:tcW w:type="dxa" w:w="1136"/>
          </w:tcPr>
          <w:p>
            <w:r>
              <w:rPr>
                <w:sz w:val="17"/>
              </w:rPr>
            </w:r>
            <w:r>
              <w:rPr>
                <w:sz w:val="17"/>
              </w:rPr>
              <w:t>S05, G-A</w:t>
            </w:r>
          </w:p>
        </w:tc>
      </w:tr>
      <w:tr>
        <w:trPr>
          <w:cantSplit/>
        </w:trPr>
        <w:tc>
          <w:tcPr>
            <w:tcW w:type="dxa" w:w="1066"/>
          </w:tcPr>
          <w:p>
            <w:r>
              <w:rPr>
                <w:sz w:val="17"/>
              </w:rPr>
            </w:r>
            <w:r>
              <w:rPr>
                <w:sz w:val="17"/>
              </w:rPr>
              <w:t>O-DEC-076</w:t>
            </w:r>
          </w:p>
        </w:tc>
        <w:tc>
          <w:tcPr>
            <w:tcW w:type="dxa" w:w="1474"/>
          </w:tcPr>
          <w:p>
            <w:r>
              <w:rPr>
                <w:sz w:val="17"/>
              </w:rPr>
            </w:r>
            <w:r>
              <w:rPr>
                <w:sz w:val="17"/>
              </w:rPr>
              <w:t>BBM-STD-03 V0.3</w:t>
            </w:r>
          </w:p>
        </w:tc>
        <w:tc>
          <w:tcPr>
            <w:tcW w:type="dxa" w:w="2094"/>
          </w:tcPr>
          <w:p>
            <w:r>
              <w:rPr>
                <w:sz w:val="17"/>
              </w:rPr>
            </w:r>
            <w:r>
              <w:rPr>
                <w:sz w:val="17"/>
              </w:rPr>
              <w:t>BBM-STD-03 V0.3 §6, Decision register</w:t>
            </w:r>
          </w:p>
        </w:tc>
        <w:tc>
          <w:tcPr>
            <w:tcW w:type="dxa" w:w="6494"/>
          </w:tcPr>
          <w:p>
            <w:r>
              <w:rPr>
                <w:sz w:val="17"/>
              </w:rPr>
            </w:r>
            <w:r>
              <w:rPr>
                <w:sz w:val="17"/>
              </w:rPr>
              <w:t>Reserve 2 hours/​week for assigned training where capacity permits and task-team approval is recorded; competence/​training owner and technical assessor require inspectable outcomes for critical-role activation or approved supervised remediation.</w:t>
            </w:r>
          </w:p>
        </w:tc>
        <w:tc>
          <w:tcPr>
            <w:tcW w:type="dxa" w:w="3134"/>
          </w:tcPr>
          <w:p>
            <w:r>
              <w:rPr>
                <w:sz w:val="17"/>
              </w:rPr>
            </w:r>
            <w:r>
              <w:rPr>
                <w:sz w:val="17"/>
              </w:rPr>
              <w:t>Competence/​capacity differ from attendance.</w:t>
            </w:r>
          </w:p>
        </w:tc>
        <w:tc>
          <w:tcPr>
            <w:tcW w:type="dxa" w:w="1136"/>
          </w:tcPr>
          <w:p>
            <w:r>
              <w:rPr>
                <w:sz w:val="17"/>
              </w:rPr>
            </w:r>
            <w:r>
              <w:rPr>
                <w:sz w:val="17"/>
              </w:rPr>
              <w:t>P08, G-E</w:t>
            </w:r>
          </w:p>
        </w:tc>
      </w:tr>
      <w:tr>
        <w:trPr>
          <w:cantSplit/>
        </w:trPr>
        <w:tc>
          <w:tcPr>
            <w:tcW w:type="dxa" w:w="1066"/>
          </w:tcPr>
          <w:p>
            <w:r>
              <w:rPr>
                <w:sz w:val="17"/>
              </w:rPr>
            </w:r>
            <w:r>
              <w:rPr>
                <w:sz w:val="17"/>
              </w:rPr>
              <w:t>O-DEC-077</w:t>
            </w:r>
          </w:p>
        </w:tc>
        <w:tc>
          <w:tcPr>
            <w:tcW w:type="dxa" w:w="1474"/>
          </w:tcPr>
          <w:p>
            <w:r>
              <w:rPr>
                <w:sz w:val="17"/>
              </w:rPr>
            </w:r>
            <w:r>
              <w:rPr>
                <w:sz w:val="17"/>
              </w:rPr>
              <w:t>BBM-STD-03 V0.3, BBM-STD-10 V0.5</w:t>
            </w:r>
          </w:p>
        </w:tc>
        <w:tc>
          <w:tcPr>
            <w:tcW w:type="dxa" w:w="2094"/>
          </w:tcPr>
          <w:p>
            <w:r>
              <w:rPr>
                <w:sz w:val="17"/>
              </w:rPr>
            </w:r>
            <w:r>
              <w:rPr>
                <w:sz w:val="17"/>
              </w:rPr>
              <w:t>BBM-STD-03 V0.3 §6, Decision register; BBM-STD-10 V0.5 §1.1, §3.4.2, §6.1.1</w:t>
            </w:r>
          </w:p>
        </w:tc>
        <w:tc>
          <w:tcPr>
            <w:tcW w:type="dxa" w:w="6494"/>
          </w:tcPr>
          <w:p>
            <w:r>
              <w:rPr>
                <w:sz w:val="17"/>
              </w:rPr>
            </w:r>
            <w:r>
              <w:rPr>
                <w:sz w:val="17"/>
              </w:rPr>
              <w:t>LAP owns project BEP, maintained by delegated IM with recorded deputy/​project authoriser; review every exchange milestone and material team/​tool/​requirement change.</w:t>
            </w:r>
          </w:p>
        </w:tc>
        <w:tc>
          <w:tcPr>
            <w:tcW w:type="dxa" w:w="3134"/>
          </w:tcPr>
          <w:p>
            <w:r>
              <w:rPr>
                <w:sz w:val="17"/>
              </w:rPr>
            </w:r>
            <w:r>
              <w:rPr>
                <w:sz w:val="17"/>
              </w:rPr>
              <w:t>Appointment functions determine ownership and authority.</w:t>
            </w:r>
          </w:p>
        </w:tc>
        <w:tc>
          <w:tcPr>
            <w:tcW w:type="dxa" w:w="1136"/>
          </w:tcPr>
          <w:p>
            <w:r>
              <w:rPr>
                <w:sz w:val="17"/>
              </w:rPr>
            </w:r>
            <w:r>
              <w:rPr>
                <w:sz w:val="17"/>
              </w:rPr>
              <w:t>S02, G-E</w:t>
            </w:r>
          </w:p>
        </w:tc>
      </w:tr>
      <w:tr>
        <w:trPr>
          <w:cantSplit/>
        </w:trPr>
        <w:tc>
          <w:tcPr>
            <w:tcW w:type="dxa" w:w="1066"/>
          </w:tcPr>
          <w:p>
            <w:r>
              <w:rPr>
                <w:sz w:val="17"/>
              </w:rPr>
            </w:r>
            <w:r>
              <w:rPr>
                <w:sz w:val="17"/>
              </w:rPr>
              <w:t>O-DEC-078</w:t>
            </w:r>
          </w:p>
        </w:tc>
        <w:tc>
          <w:tcPr>
            <w:tcW w:type="dxa" w:w="1474"/>
          </w:tcPr>
          <w:p>
            <w:r>
              <w:rPr>
                <w:sz w:val="17"/>
              </w:rPr>
            </w:r>
            <w:r>
              <w:rPr>
                <w:sz w:val="17"/>
              </w:rPr>
              <w:t>BBM-STD-10 V0.5</w:t>
            </w:r>
          </w:p>
        </w:tc>
        <w:tc>
          <w:tcPr>
            <w:tcW w:type="dxa" w:w="2094"/>
          </w:tcPr>
          <w:p>
            <w:r>
              <w:rPr>
                <w:sz w:val="17"/>
              </w:rPr>
            </w:r>
            <w:r>
              <w:rPr>
                <w:sz w:val="17"/>
              </w:rPr>
              <w:t>BBM-STD-10 V0.5 §1.2, §1.10</w:t>
            </w:r>
          </w:p>
        </w:tc>
        <w:tc>
          <w:tcPr>
            <w:tcW w:type="dxa" w:w="6494"/>
          </w:tcPr>
          <w:p>
            <w:r>
              <w:rPr>
                <w:sz w:val="17"/>
              </w:rPr>
            </w:r>
            <w:r>
              <w:rPr>
                <w:sz w:val="17"/>
              </w:rPr>
              <w:t>No blanket omission of cables/​wires/​conduits/​items ≤50 mm needed for safety, coordination, quantities or assets; permitted omissions need scoped requirement, owner, alternative documentation and receiving approval.</w:t>
            </w:r>
          </w:p>
        </w:tc>
        <w:tc>
          <w:tcPr>
            <w:tcW w:type="dxa" w:w="3134"/>
          </w:tcPr>
          <w:p>
            <w:r>
              <w:rPr>
                <w:sz w:val="17"/>
              </w:rPr>
            </w:r>
            <w:r>
              <w:rPr>
                <w:sz w:val="17"/>
              </w:rPr>
              <w:t>Information need is purpose-led, not blanket size/​LOD.</w:t>
            </w:r>
          </w:p>
        </w:tc>
        <w:tc>
          <w:tcPr>
            <w:tcW w:type="dxa" w:w="1136"/>
          </w:tcPr>
          <w:p>
            <w:r>
              <w:rPr>
                <w:sz w:val="17"/>
              </w:rPr>
            </w:r>
            <w:r>
              <w:rPr>
                <w:sz w:val="17"/>
              </w:rPr>
              <w:t>S07, S06</w:t>
            </w:r>
          </w:p>
        </w:tc>
      </w:tr>
      <w:tr>
        <w:trPr>
          <w:cantSplit/>
        </w:trPr>
        <w:tc>
          <w:tcPr>
            <w:tcW w:type="dxa" w:w="1066"/>
          </w:tcPr>
          <w:p>
            <w:r>
              <w:rPr>
                <w:sz w:val="17"/>
              </w:rPr>
            </w:r>
            <w:r>
              <w:rPr>
                <w:sz w:val="17"/>
              </w:rPr>
              <w:t>O-DEC-079</w:t>
            </w:r>
          </w:p>
        </w:tc>
        <w:tc>
          <w:tcPr>
            <w:tcW w:type="dxa" w:w="1474"/>
          </w:tcPr>
          <w:p>
            <w:r>
              <w:rPr>
                <w:sz w:val="17"/>
              </w:rPr>
            </w:r>
            <w:r>
              <w:rPr>
                <w:sz w:val="17"/>
              </w:rPr>
              <w:t>BBM-STD-10 V0.5</w:t>
            </w:r>
          </w:p>
        </w:tc>
        <w:tc>
          <w:tcPr>
            <w:tcW w:type="dxa" w:w="2094"/>
          </w:tcPr>
          <w:p>
            <w:r>
              <w:rPr>
                <w:sz w:val="17"/>
              </w:rPr>
            </w:r>
            <w:r>
              <w:rPr>
                <w:sz w:val="17"/>
              </w:rPr>
              <w:t>BBM-STD-10 V0.5 §1.8</w:t>
            </w:r>
          </w:p>
        </w:tc>
        <w:tc>
          <w:tcPr>
            <w:tcW w:type="dxa" w:w="6494"/>
          </w:tcPr>
          <w:p>
            <w:r>
              <w:rPr>
                <w:sz w:val="17"/>
              </w:rPr>
            </w:r>
            <w:r>
              <w:rPr>
                <w:sz w:val="17"/>
              </w:rPr>
              <w:t>Use non-exclusive project-purpose licence as negotiation baseline; retain background IP, schedule project-created/​background/​third-party rights and defined lifecycle uses/​recipients; contract owner settles duration/​transfer/​sublicensing/​revocation/​exclusivity in signed terms before reliance.</w:t>
            </w:r>
          </w:p>
        </w:tc>
        <w:tc>
          <w:tcPr>
            <w:tcW w:type="dxa" w:w="3134"/>
          </w:tcPr>
          <w:p>
            <w:r>
              <w:rPr>
                <w:sz w:val="17"/>
              </w:rPr>
            </w:r>
            <w:r>
              <w:rPr>
                <w:sz w:val="17"/>
              </w:rPr>
              <w:t>Adopts a negotiation position, not rights absent a signed protocol.</w:t>
            </w:r>
          </w:p>
        </w:tc>
        <w:tc>
          <w:tcPr>
            <w:tcW w:type="dxa" w:w="1136"/>
          </w:tcPr>
          <w:p>
            <w:r>
              <w:rPr>
                <w:sz w:val="17"/>
              </w:rPr>
            </w:r>
            <w:r>
              <w:rPr>
                <w:sz w:val="17"/>
              </w:rPr>
              <w:t>S37, S36</w:t>
            </w:r>
          </w:p>
        </w:tc>
      </w:tr>
      <w:tr>
        <w:trPr>
          <w:cantSplit/>
        </w:trPr>
        <w:tc>
          <w:tcPr>
            <w:tcW w:type="dxa" w:w="1066"/>
          </w:tcPr>
          <w:p>
            <w:r>
              <w:rPr>
                <w:sz w:val="17"/>
              </w:rPr>
            </w:r>
            <w:r>
              <w:rPr>
                <w:sz w:val="17"/>
              </w:rPr>
              <w:t>O-DEC-080</w:t>
            </w:r>
          </w:p>
        </w:tc>
        <w:tc>
          <w:tcPr>
            <w:tcW w:type="dxa" w:w="1474"/>
          </w:tcPr>
          <w:p>
            <w:r>
              <w:rPr>
                <w:sz w:val="17"/>
              </w:rPr>
            </w:r>
            <w:r>
              <w:rPr>
                <w:sz w:val="17"/>
              </w:rPr>
              <w:t>BBM-STD-10 V0.5</w:t>
            </w:r>
          </w:p>
        </w:tc>
        <w:tc>
          <w:tcPr>
            <w:tcW w:type="dxa" w:w="2094"/>
          </w:tcPr>
          <w:p>
            <w:r>
              <w:rPr>
                <w:sz w:val="17"/>
              </w:rPr>
            </w:r>
            <w:r>
              <w:rPr>
                <w:sz w:val="17"/>
              </w:rPr>
              <w:t>BBM-STD-10 V0.5 §1.8</w:t>
            </w:r>
          </w:p>
        </w:tc>
        <w:tc>
          <w:tcPr>
            <w:tcW w:type="dxa" w:w="6494"/>
          </w:tcPr>
          <w:p>
            <w:r>
              <w:rPr>
                <w:sz w:val="17"/>
              </w:rPr>
            </w:r>
            <w:r>
              <w:rPr>
                <w:sz w:val="17"/>
              </w:rPr>
              <w:t>Rely only on authorised accepted revisions for stated scope/​use and contract accuracy/​limitations; no unrelated project/​public/​AI reuse is implied; protect distribution, records and appointed operational custody.</w:t>
            </w:r>
          </w:p>
        </w:tc>
        <w:tc>
          <w:tcPr>
            <w:tcW w:type="dxa" w:w="3134"/>
          </w:tcPr>
          <w:p>
            <w:r>
              <w:rPr>
                <w:sz w:val="17"/>
              </w:rPr>
            </w:r>
            <w:r>
              <w:rPr>
                <w:sz w:val="17"/>
              </w:rPr>
              <w:t>Rights/​reliance follow signed terms and exchange decisions.</w:t>
            </w:r>
          </w:p>
        </w:tc>
        <w:tc>
          <w:tcPr>
            <w:tcW w:type="dxa" w:w="1136"/>
          </w:tcPr>
          <w:p>
            <w:r>
              <w:rPr>
                <w:sz w:val="17"/>
              </w:rPr>
            </w:r>
            <w:r>
              <w:rPr>
                <w:sz w:val="17"/>
              </w:rPr>
              <w:t>S37, S04</w:t>
            </w:r>
          </w:p>
        </w:tc>
      </w:tr>
      <w:tr>
        <w:trPr>
          <w:cantSplit/>
        </w:trPr>
        <w:tc>
          <w:tcPr>
            <w:tcW w:type="dxa" w:w="1066"/>
          </w:tcPr>
          <w:p>
            <w:r>
              <w:rPr>
                <w:sz w:val="17"/>
              </w:rPr>
            </w:r>
            <w:r>
              <w:rPr>
                <w:sz w:val="17"/>
              </w:rPr>
              <w:t>O-DEC-081</w:t>
            </w:r>
          </w:p>
        </w:tc>
        <w:tc>
          <w:tcPr>
            <w:tcW w:type="dxa" w:w="1474"/>
          </w:tcPr>
          <w:p>
            <w:r>
              <w:rPr>
                <w:sz w:val="17"/>
              </w:rPr>
            </w:r>
            <w:r>
              <w:rPr>
                <w:sz w:val="17"/>
              </w:rPr>
              <w:t>BBM-STD-03 V0.3, BBM-STD-10 V0.5</w:t>
            </w:r>
          </w:p>
        </w:tc>
        <w:tc>
          <w:tcPr>
            <w:tcW w:type="dxa" w:w="2094"/>
          </w:tcPr>
          <w:p>
            <w:r>
              <w:rPr>
                <w:sz w:val="17"/>
              </w:rPr>
            </w:r>
            <w:r>
              <w:rPr>
                <w:sz w:val="17"/>
              </w:rPr>
              <w:t>BBM-STD-03 V0.3 §6, Decision register; BBM-STD-10 V0.5 §5.2.2, §9.4</w:t>
            </w:r>
          </w:p>
        </w:tc>
        <w:tc>
          <w:tcPr>
            <w:tcW w:type="dxa" w:w="6494"/>
          </w:tcPr>
          <w:p>
            <w:r>
              <w:rPr>
                <w:sz w:val="17"/>
              </w:rPr>
            </w:r>
            <w:r>
              <w:rPr>
                <w:sz w:val="17"/>
              </w:rPr>
              <w:t>Select Autodesk Construction Cloud as office default for agreed model/​document workflows; qualify actual tenant/​modules/​permissions/​formal transactions; appointment-mandated alternatives/​bridges require one authoritative mapping.</w:t>
            </w:r>
          </w:p>
        </w:tc>
        <w:tc>
          <w:tcPr>
            <w:tcW w:type="dxa" w:w="3134"/>
          </w:tcPr>
          <w:p>
            <w:r>
              <w:rPr>
                <w:sz w:val="17"/>
              </w:rPr>
            </w:r>
            <w:r>
              <w:rPr>
                <w:sz w:val="17"/>
              </w:rPr>
              <w:t>Retains office ACC method without assuming configured capability.</w:t>
            </w:r>
          </w:p>
        </w:tc>
        <w:tc>
          <w:tcPr>
            <w:tcW w:type="dxa" w:w="1136"/>
          </w:tcPr>
          <w:p>
            <w:r>
              <w:rPr>
                <w:sz w:val="17"/>
              </w:rPr>
            </w:r>
            <w:r>
              <w:rPr>
                <w:sz w:val="17"/>
              </w:rPr>
              <w:t>A03, G-C</w:t>
            </w:r>
          </w:p>
        </w:tc>
      </w:tr>
      <w:tr>
        <w:trPr>
          <w:cantSplit/>
        </w:trPr>
        <w:tc>
          <w:tcPr>
            <w:tcW w:type="dxa" w:w="1066"/>
          </w:tcPr>
          <w:p>
            <w:r>
              <w:rPr>
                <w:sz w:val="17"/>
              </w:rPr>
            </w:r>
            <w:r>
              <w:rPr>
                <w:sz w:val="17"/>
              </w:rPr>
              <w:t>O-DEC-082</w:t>
            </w:r>
          </w:p>
        </w:tc>
        <w:tc>
          <w:tcPr>
            <w:tcW w:type="dxa" w:w="1474"/>
          </w:tcPr>
          <w:p>
            <w:r>
              <w:rPr>
                <w:sz w:val="17"/>
              </w:rPr>
            </w:r>
            <w:r>
              <w:rPr>
                <w:sz w:val="17"/>
              </w:rPr>
              <w:t>BBM-STD-10 V0.5</w:t>
            </w:r>
          </w:p>
        </w:tc>
        <w:tc>
          <w:tcPr>
            <w:tcW w:type="dxa" w:w="2094"/>
          </w:tcPr>
          <w:p>
            <w:r>
              <w:rPr>
                <w:sz w:val="17"/>
              </w:rPr>
            </w:r>
            <w:r>
              <w:rPr>
                <w:sz w:val="17"/>
              </w:rPr>
              <w:t>BBM-STD-10 V0.5 §6.2, §6.2.1</w:t>
            </w:r>
          </w:p>
        </w:tc>
        <w:tc>
          <w:tcPr>
            <w:tcW w:type="dxa" w:w="6494"/>
          </w:tcPr>
          <w:p>
            <w:r>
              <w:rPr>
                <w:sz w:val="17"/>
              </w:rPr>
            </w:r>
            <w:r>
              <w:rPr>
                <w:sz w:val="17"/>
              </w:rPr>
              <w:t>Adopt BEP section 6.2 production fields and 6.2.1 RACI as templates with one A/​activity; map appointments/​people before activation and separate production/​check/​authorisation/​acceptance.</w:t>
            </w:r>
          </w:p>
        </w:tc>
        <w:tc>
          <w:tcPr>
            <w:tcW w:type="dxa" w:w="3134"/>
          </w:tcPr>
          <w:p>
            <w:r>
              <w:rPr>
                <w:sz w:val="17"/>
              </w:rPr>
            </w:r>
            <w:r>
              <w:rPr>
                <w:sz w:val="17"/>
              </w:rPr>
              <w:t>Matrices do not replace plans or transfer statutory duties.</w:t>
            </w:r>
          </w:p>
        </w:tc>
        <w:tc>
          <w:tcPr>
            <w:tcW w:type="dxa" w:w="1136"/>
          </w:tcPr>
          <w:p>
            <w:r>
              <w:rPr>
                <w:sz w:val="17"/>
              </w:rPr>
            </w:r>
            <w:r>
              <w:rPr>
                <w:sz w:val="17"/>
              </w:rPr>
              <w:t>G-F, G-A</w:t>
            </w:r>
          </w:p>
        </w:tc>
      </w:tr>
      <w:tr>
        <w:trPr>
          <w:cantSplit/>
        </w:trPr>
        <w:tc>
          <w:tcPr>
            <w:tcW w:type="dxa" w:w="1066"/>
          </w:tcPr>
          <w:p>
            <w:r>
              <w:rPr>
                <w:sz w:val="17"/>
              </w:rPr>
            </w:r>
            <w:r>
              <w:rPr>
                <w:sz w:val="17"/>
              </w:rPr>
              <w:t>O-DEC-083</w:t>
            </w:r>
          </w:p>
        </w:tc>
        <w:tc>
          <w:tcPr>
            <w:tcW w:type="dxa" w:w="1474"/>
          </w:tcPr>
          <w:p>
            <w:r>
              <w:rPr>
                <w:sz w:val="17"/>
              </w:rPr>
            </w:r>
            <w:r>
              <w:rPr>
                <w:sz w:val="17"/>
              </w:rPr>
              <w:t>BBM-STD-10 V0.5</w:t>
            </w:r>
          </w:p>
        </w:tc>
        <w:tc>
          <w:tcPr>
            <w:tcW w:type="dxa" w:w="2094"/>
          </w:tcPr>
          <w:p>
            <w:r>
              <w:rPr>
                <w:sz w:val="17"/>
              </w:rPr>
            </w:r>
            <w:r>
              <w:rPr>
                <w:sz w:val="17"/>
              </w:rPr>
              <w:t>BBM-STD-10 V0.5 §6.3</w:t>
            </w:r>
          </w:p>
        </w:tc>
        <w:tc>
          <w:tcPr>
            <w:tcW w:type="dxa" w:w="6494"/>
          </w:tcPr>
          <w:p>
            <w:r>
              <w:rPr>
                <w:sz w:val="17"/>
              </w:rPr>
            </w:r>
            <w:r>
              <w:rPr>
                <w:sz w:val="17"/>
              </w:rPr>
              <w:t>Maintain exact source TIDP ID/​row/​revision, exchange/​EIR/​container IDs, parties, dependencies, production dates, separate L1/​L2/​rework/​L3/​release/​acceptance windows, forecast/​actual evidence and ChangeID in MIDP; synchronise all affected TIDPs.</w:t>
            </w:r>
          </w:p>
        </w:tc>
        <w:tc>
          <w:tcPr>
            <w:tcW w:type="dxa" w:w="3134"/>
          </w:tcPr>
          <w:p>
            <w:r>
              <w:rPr>
                <w:sz w:val="17"/>
              </w:rPr>
            </w:r>
            <w:r>
              <w:rPr>
                <w:sz w:val="17"/>
              </w:rPr>
              <w:t>O3 ownership and source-row lineage govern.</w:t>
            </w:r>
          </w:p>
        </w:tc>
        <w:tc>
          <w:tcPr>
            <w:tcW w:type="dxa" w:w="1136"/>
          </w:tcPr>
          <w:p>
            <w:r>
              <w:rPr>
                <w:sz w:val="17"/>
              </w:rPr>
            </w:r>
            <w:r>
              <w:rPr>
                <w:sz w:val="17"/>
              </w:rPr>
              <w:t>G-F</w:t>
            </w:r>
          </w:p>
        </w:tc>
      </w:tr>
      <w:tr>
        <w:trPr>
          <w:cantSplit/>
        </w:trPr>
        <w:tc>
          <w:tcPr>
            <w:tcW w:type="dxa" w:w="1066"/>
          </w:tcPr>
          <w:p>
            <w:r>
              <w:rPr>
                <w:sz w:val="17"/>
              </w:rPr>
            </w:r>
            <w:r>
              <w:rPr>
                <w:sz w:val="17"/>
              </w:rPr>
              <w:t>O-DEC-084</w:t>
            </w:r>
          </w:p>
        </w:tc>
        <w:tc>
          <w:tcPr>
            <w:tcW w:type="dxa" w:w="1474"/>
          </w:tcPr>
          <w:p>
            <w:r>
              <w:rPr>
                <w:sz w:val="17"/>
              </w:rPr>
            </w:r>
            <w:r>
              <w:rPr>
                <w:sz w:val="17"/>
              </w:rPr>
              <w:t>BBM-STD-01 V0.5, BBM-STD-10 V0.5</w:t>
            </w:r>
          </w:p>
        </w:tc>
        <w:tc>
          <w:tcPr>
            <w:tcW w:type="dxa" w:w="2094"/>
          </w:tcPr>
          <w:p>
            <w:r>
              <w:rPr>
                <w:sz w:val="17"/>
              </w:rPr>
            </w:r>
            <w:r>
              <w:rPr>
                <w:sz w:val="17"/>
              </w:rPr>
              <w:t>BBM-STD-01 V0.5 §11.3; BBM-STD-10 V0.5 §7.3.1, §7.4</w:t>
            </w:r>
          </w:p>
        </w:tc>
        <w:tc>
          <w:tcPr>
            <w:tcW w:type="dxa" w:w="6494"/>
          </w:tcPr>
          <w:p>
            <w:r>
              <w:rPr>
                <w:sz w:val="17"/>
              </w:rPr>
            </w:r>
            <w:r>
              <w:rPr>
                <w:sz w:val="17"/>
              </w:rPr>
              <w:t>Use COBie v3/​XLSX as default qualification profile where AIR/​receiver support it; retain appointed earlier version/​alternate schema until approved change; freeze template/​schema, units, fields, keys, exclusions and receiving tests. Superseded by O-DEC-114 (COBie version per EIR, default COBie 2.4).</w:t>
            </w:r>
          </w:p>
        </w:tc>
        <w:tc>
          <w:tcPr>
            <w:tcW w:type="dxa" w:w="3134"/>
          </w:tcPr>
          <w:p>
            <w:r>
              <w:rPr>
                <w:sz w:val="17"/>
              </w:rPr>
            </w:r>
            <w:r>
              <w:rPr>
                <w:sz w:val="17"/>
              </w:rPr>
              <w:t>NBIMS-US v4 COBie v3 context does not prove implementation.</w:t>
            </w:r>
          </w:p>
        </w:tc>
        <w:tc>
          <w:tcPr>
            <w:tcW w:type="dxa" w:w="1136"/>
          </w:tcPr>
          <w:p>
            <w:r>
              <w:rPr>
                <w:sz w:val="17"/>
              </w:rPr>
            </w:r>
            <w:r>
              <w:rPr>
                <w:sz w:val="17"/>
              </w:rPr>
              <w:t>S15, S03</w:t>
            </w:r>
          </w:p>
        </w:tc>
      </w:tr>
      <w:tr>
        <w:trPr>
          <w:cantSplit/>
        </w:trPr>
        <w:tc>
          <w:tcPr>
            <w:tcW w:type="dxa" w:w="1066"/>
          </w:tcPr>
          <w:p>
            <w:r>
              <w:rPr>
                <w:sz w:val="17"/>
              </w:rPr>
            </w:r>
            <w:r>
              <w:rPr>
                <w:sz w:val="17"/>
              </w:rPr>
              <w:t>O-DEC-085</w:t>
            </w:r>
          </w:p>
        </w:tc>
        <w:tc>
          <w:tcPr>
            <w:tcW w:type="dxa" w:w="1474"/>
          </w:tcPr>
          <w:p>
            <w:r>
              <w:rPr>
                <w:sz w:val="17"/>
              </w:rPr>
            </w:r>
            <w:r>
              <w:rPr>
                <w:sz w:val="17"/>
              </w:rPr>
              <w:t>BBM-STD-10 V0.5</w:t>
            </w:r>
          </w:p>
        </w:tc>
        <w:tc>
          <w:tcPr>
            <w:tcW w:type="dxa" w:w="2094"/>
          </w:tcPr>
          <w:p>
            <w:r>
              <w:rPr>
                <w:sz w:val="17"/>
              </w:rPr>
            </w:r>
            <w:r>
              <w:rPr>
                <w:sz w:val="17"/>
              </w:rPr>
              <w:t>BBM-STD-10 V0.5 §7.3.1</w:t>
            </w:r>
          </w:p>
        </w:tc>
        <w:tc>
          <w:tcPr>
            <w:tcW w:type="dxa" w:w="6494"/>
          </w:tcPr>
          <w:p>
            <w:r>
              <w:rPr>
                <w:sz w:val="17"/>
              </w:rPr>
            </w:r>
            <w:r>
              <w:rPr>
                <w:sz w:val="17"/>
              </w:rPr>
              <w:t>Plan asset drops at early construction, approved procurement/​installation updates and handover; plans set actual dates/​windows/​tests with required geometry/​data/​docs/​safety and ongoing custody.</w:t>
            </w:r>
          </w:p>
        </w:tc>
        <w:tc>
          <w:tcPr>
            <w:tcW w:type="dxa" w:w="3134"/>
          </w:tcPr>
          <w:p>
            <w:r>
              <w:rPr>
                <w:sz w:val="17"/>
              </w:rPr>
            </w:r>
            <w:r>
              <w:rPr>
                <w:sz w:val="17"/>
              </w:rPr>
              <w:t>Progressive verified receiving use establishes the AIM contribution.</w:t>
            </w:r>
          </w:p>
        </w:tc>
        <w:tc>
          <w:tcPr>
            <w:tcW w:type="dxa" w:w="1136"/>
          </w:tcPr>
          <w:p>
            <w:r>
              <w:rPr>
                <w:sz w:val="17"/>
              </w:rPr>
            </w:r>
            <w:r>
              <w:rPr>
                <w:sz w:val="17"/>
              </w:rPr>
              <w:t>S03, S04</w:t>
            </w:r>
          </w:p>
        </w:tc>
      </w:tr>
      <w:tr>
        <w:trPr/>
        <w:tc>
          <w:tcPr>
            <w:tcW w:type="dxa" w:w="1066"/>
          </w:tcPr>
          <w:p>
            <w:r>
              <w:rPr>
                <w:sz w:val="17"/>
              </w:rPr>
            </w:r>
            <w:r>
              <w:rPr>
                <w:sz w:val="17"/>
              </w:rPr>
              <w:t>O-DEC-086</w:t>
            </w:r>
          </w:p>
        </w:tc>
        <w:tc>
          <w:tcPr>
            <w:tcW w:type="dxa" w:w="1474"/>
          </w:tcPr>
          <w:p>
            <w:r>
              <w:rPr>
                <w:sz w:val="17"/>
              </w:rPr>
            </w:r>
            <w:r>
              <w:rPr>
                <w:sz w:val="17"/>
              </w:rPr>
              <w:t>BBM-STD-01 V0.5, BBM-STD-10 V0.5</w:t>
            </w:r>
          </w:p>
        </w:tc>
        <w:tc>
          <w:tcPr>
            <w:tcW w:type="dxa" w:w="2094"/>
          </w:tcPr>
          <w:p>
            <w:r>
              <w:rPr>
                <w:sz w:val="17"/>
              </w:rPr>
            </w:r>
            <w:r>
              <w:rPr>
                <w:sz w:val="17"/>
              </w:rPr>
              <w:t>BBM-STD-01 V0.5 §11.3, §14; BBM-STD-10 V0.5 §7.4</w:t>
            </w:r>
          </w:p>
        </w:tc>
        <w:tc>
          <w:tcPr>
            <w:tcW w:type="dxa" w:w="6494"/>
          </w:tcPr>
          <w:p>
            <w:r>
              <w:rPr>
                <w:sz w:val="17"/>
              </w:rPr>
            </w:r>
            <w:r>
              <w:rPr>
                <w:sz w:val="17"/>
              </w:rPr>
              <w:t>Use IFC 4.0.2.1 (IFC4 ADD2 TC1) Reference View as default building reference qualification profile; IFC 4.3.2.0 needs approved purpose and exporter/​receiver support; freeze mappings/​units/​transforms/​preset hashes. Authority submissions use the schema the authority states (O-DEC-105): Dubai DM permits triggered by circulars 9-1-2 (13 Oct 2023) or 9-1-3 (15 Jan 2026, effective 1 Apr 2026) use the IFC schema and export setup in the current Dubai BIM Standard, checked at project start and recorded in the BEP; detail in BBM-STD-85.</w:t>
            </w:r>
          </w:p>
        </w:tc>
        <w:tc>
          <w:tcPr>
            <w:tcW w:type="dxa" w:w="3134"/>
          </w:tcPr>
          <w:p>
            <w:r>
              <w:rPr>
                <w:sz w:val="17"/>
              </w:rPr>
            </w:r>
            <w:r>
              <w:rPr>
                <w:sz w:val="17"/>
              </w:rPr>
              <w:t>Retains Manual/​BEP interoperability baseline without automatic upgrades.</w:t>
            </w:r>
          </w:p>
        </w:tc>
        <w:tc>
          <w:tcPr>
            <w:tcW w:type="dxa" w:w="1136"/>
          </w:tcPr>
          <w:p>
            <w:r>
              <w:rPr>
                <w:sz w:val="17"/>
              </w:rPr>
            </w:r>
            <w:r>
              <w:rPr>
                <w:sz w:val="17"/>
              </w:rPr>
              <w:t xml:space="preserve">S11, S12, P02, </w:t>
            </w:r>
            <w:r>
              <w:rPr>
                <w:color w:val="9A7B45"/>
                <w:sz w:val="17"/>
                <w:u w:val="single"/>
              </w:rPr>
              <w:t>DM 9-1-2</w:t>
            </w:r>
            <w:r>
              <w:rPr>
                <w:sz w:val="17"/>
              </w:rPr>
              <w:t xml:space="preserve">, </w:t>
            </w:r>
            <w:r>
              <w:rPr>
                <w:color w:val="9A7B45"/>
                <w:sz w:val="17"/>
                <w:u w:val="single"/>
              </w:rPr>
              <w:t>DM 9-1-3</w:t>
            </w:r>
          </w:p>
        </w:tc>
      </w:tr>
      <w:tr>
        <w:trPr>
          <w:cantSplit/>
        </w:trPr>
        <w:tc>
          <w:tcPr>
            <w:tcW w:type="dxa" w:w="1066"/>
          </w:tcPr>
          <w:p>
            <w:r>
              <w:rPr>
                <w:sz w:val="17"/>
              </w:rPr>
            </w:r>
            <w:r>
              <w:rPr>
                <w:sz w:val="17"/>
              </w:rPr>
              <w:t>O-DEC-087</w:t>
            </w:r>
          </w:p>
        </w:tc>
        <w:tc>
          <w:tcPr>
            <w:tcW w:type="dxa" w:w="1474"/>
          </w:tcPr>
          <w:p>
            <w:r>
              <w:rPr>
                <w:sz w:val="17"/>
              </w:rPr>
            </w:r>
            <w:r>
              <w:rPr>
                <w:sz w:val="17"/>
              </w:rPr>
              <w:t>BBM-STD-01 V0.5, BBM-STD-10 V0.5, BBM-STD-50 V0.3</w:t>
            </w:r>
          </w:p>
        </w:tc>
        <w:tc>
          <w:tcPr>
            <w:tcW w:type="dxa" w:w="2094"/>
          </w:tcPr>
          <w:p>
            <w:r>
              <w:rPr>
                <w:sz w:val="17"/>
              </w:rPr>
            </w:r>
            <w:r>
              <w:rPr>
                <w:sz w:val="17"/>
              </w:rPr>
              <w:t>BBM-STD-01 V0.5 §11.3, §14; BBM-STD-10 V0.5 §7.4, §9.2.1; BBM-STD-50 V0.3 §1</w:t>
            </w:r>
          </w:p>
        </w:tc>
        <w:tc>
          <w:tcPr>
            <w:tcW w:type="dxa" w:w="6494"/>
          </w:tcPr>
          <w:p>
            <w:r>
              <w:rPr>
                <w:sz w:val="17"/>
              </w:rPr>
            </w:r>
            <w:r>
              <w:rPr>
                <w:sz w:val="17"/>
              </w:rPr>
              <w:t>Use BCF 3.0 XML as default qualification route; BCF 3.0 API requires separately approved endpoints/​permissions and returned-issue test; preserve issue ID/​revision/​GUID/​viewpoint/​assignment/​status/​retest.</w:t>
            </w:r>
          </w:p>
        </w:tc>
        <w:tc>
          <w:tcPr>
            <w:tcW w:type="dxa" w:w="3134"/>
          </w:tcPr>
          <w:p>
            <w:r>
              <w:rPr>
                <w:sz w:val="17"/>
              </w:rPr>
            </w:r>
            <w:r>
              <w:rPr>
                <w:sz w:val="17"/>
              </w:rPr>
              <w:t>XML/​API are separate implementations needing endpoint compatibility.</w:t>
            </w:r>
          </w:p>
        </w:tc>
        <w:tc>
          <w:tcPr>
            <w:tcW w:type="dxa" w:w="1136"/>
          </w:tcPr>
          <w:p>
            <w:r>
              <w:rPr>
                <w:sz w:val="17"/>
              </w:rPr>
            </w:r>
            <w:r>
              <w:rPr>
                <w:sz w:val="17"/>
              </w:rPr>
              <w:t>S13</w:t>
            </w:r>
          </w:p>
        </w:tc>
      </w:tr>
      <w:tr>
        <w:trPr>
          <w:cantSplit/>
        </w:trPr>
        <w:tc>
          <w:tcPr>
            <w:tcW w:type="dxa" w:w="1066"/>
          </w:tcPr>
          <w:p>
            <w:r>
              <w:rPr>
                <w:sz w:val="17"/>
              </w:rPr>
            </w:r>
            <w:r>
              <w:rPr>
                <w:sz w:val="17"/>
              </w:rPr>
              <w:t>O-DEC-088</w:t>
            </w:r>
          </w:p>
        </w:tc>
        <w:tc>
          <w:tcPr>
            <w:tcW w:type="dxa" w:w="1474"/>
          </w:tcPr>
          <w:p>
            <w:r>
              <w:rPr>
                <w:sz w:val="17"/>
              </w:rPr>
            </w:r>
            <w:r>
              <w:rPr>
                <w:sz w:val="17"/>
              </w:rPr>
              <w:t>BBM-STD-01 V0.5, BBM-STD-10 V0.5</w:t>
            </w:r>
          </w:p>
        </w:tc>
        <w:tc>
          <w:tcPr>
            <w:tcW w:type="dxa" w:w="2094"/>
          </w:tcPr>
          <w:p>
            <w:r>
              <w:rPr>
                <w:sz w:val="17"/>
              </w:rPr>
            </w:r>
            <w:r>
              <w:rPr>
                <w:sz w:val="17"/>
              </w:rPr>
              <w:t>BBM-STD-01 V0.5 §11.2, §11.3, §14; BBM-STD-10 V0.5 §7.4</w:t>
            </w:r>
          </w:p>
        </w:tc>
        <w:tc>
          <w:tcPr>
            <w:tcW w:type="dxa" w:w="6494"/>
          </w:tcPr>
          <w:p>
            <w:r>
              <w:rPr>
                <w:sz w:val="17"/>
              </w:rPr>
            </w:r>
            <w:r>
              <w:rPr>
                <w:sz w:val="17"/>
              </w:rPr>
              <w:t>Use audited IDS 1.0 where supported for IFC data with rule IDs/​hash/​checker and valid/​invalid fixtures; geometry/​access/​competent review remain separate.</w:t>
            </w:r>
          </w:p>
        </w:tc>
        <w:tc>
          <w:tcPr>
            <w:tcW w:type="dxa" w:w="3134"/>
          </w:tcPr>
          <w:p>
            <w:r>
              <w:rPr>
                <w:sz w:val="17"/>
              </w:rPr>
            </w:r>
            <w:r>
              <w:rPr>
                <w:sz w:val="17"/>
              </w:rPr>
              <w:t>IDS scope is information validation, not full geometric/​safety assurance.</w:t>
            </w:r>
          </w:p>
        </w:tc>
        <w:tc>
          <w:tcPr>
            <w:tcW w:type="dxa" w:w="1136"/>
          </w:tcPr>
          <w:p>
            <w:r>
              <w:rPr>
                <w:sz w:val="17"/>
              </w:rPr>
            </w:r>
            <w:r>
              <w:rPr>
                <w:sz w:val="17"/>
              </w:rPr>
              <w:t>S20, S04</w:t>
            </w:r>
          </w:p>
        </w:tc>
      </w:tr>
      <w:tr>
        <w:trPr>
          <w:cantSplit/>
        </w:trPr>
        <w:tc>
          <w:tcPr>
            <w:tcW w:type="dxa" w:w="1066"/>
          </w:tcPr>
          <w:p>
            <w:r>
              <w:rPr>
                <w:sz w:val="17"/>
              </w:rPr>
            </w:r>
            <w:r>
              <w:rPr>
                <w:sz w:val="17"/>
              </w:rPr>
              <w:t>O-DEC-089</w:t>
            </w:r>
          </w:p>
        </w:tc>
        <w:tc>
          <w:tcPr>
            <w:tcW w:type="dxa" w:w="1474"/>
          </w:tcPr>
          <w:p>
            <w:r>
              <w:rPr>
                <w:sz w:val="17"/>
              </w:rPr>
            </w:r>
            <w:r>
              <w:rPr>
                <w:sz w:val="17"/>
              </w:rPr>
              <w:t>BBM-STD-10 V0.5</w:t>
            </w:r>
          </w:p>
        </w:tc>
        <w:tc>
          <w:tcPr>
            <w:tcW w:type="dxa" w:w="2094"/>
          </w:tcPr>
          <w:p>
            <w:r>
              <w:rPr>
                <w:sz w:val="17"/>
              </w:rPr>
            </w:r>
            <w:r>
              <w:rPr>
                <w:sz w:val="17"/>
              </w:rPr>
              <w:t>BBM-STD-10 V0.5 §8.1, §9.1, §10.3</w:t>
            </w:r>
          </w:p>
        </w:tc>
        <w:tc>
          <w:tcPr>
            <w:tcW w:type="dxa" w:w="6494"/>
          </w:tcPr>
          <w:p>
            <w:r>
              <w:rPr>
                <w:sz w:val="17"/>
              </w:rPr>
            </w:r>
            <w:r>
              <w:rPr>
                <w:sz w:val="17"/>
              </w:rPr>
              <w:t>Treat 300 MB as performance investigation/​splitting trigger only; measure actual hardware/​network/​workload and preserve IDs, ownership, federation and receiver use when splitting.</w:t>
            </w:r>
          </w:p>
        </w:tc>
        <w:tc>
          <w:tcPr>
            <w:tcW w:type="dxa" w:w="3134"/>
          </w:tcPr>
          <w:p>
            <w:r>
              <w:rPr>
                <w:sz w:val="17"/>
              </w:rPr>
            </w:r>
            <w:r>
              <w:rPr>
                <w:sz w:val="17"/>
              </w:rPr>
              <w:t>Size alone is not exchange acceptance or a universal limit.</w:t>
            </w:r>
          </w:p>
        </w:tc>
        <w:tc>
          <w:tcPr>
            <w:tcW w:type="dxa" w:w="1136"/>
          </w:tcPr>
          <w:p>
            <w:r>
              <w:rPr>
                <w:sz w:val="17"/>
              </w:rPr>
            </w:r>
            <w:r>
              <w:rPr>
                <w:sz w:val="17"/>
              </w:rPr>
              <w:t>P02, S04</w:t>
            </w:r>
          </w:p>
        </w:tc>
      </w:tr>
      <w:tr>
        <w:trPr/>
        <w:tc>
          <w:tcPr>
            <w:tcW w:type="dxa" w:w="1066"/>
          </w:tcPr>
          <w:p>
            <w:r>
              <w:rPr>
                <w:sz w:val="17"/>
              </w:rPr>
            </w:r>
            <w:r>
              <w:rPr>
                <w:sz w:val="17"/>
              </w:rPr>
              <w:t>O-DEC-090</w:t>
            </w:r>
          </w:p>
        </w:tc>
        <w:tc>
          <w:tcPr>
            <w:tcW w:type="dxa" w:w="1474"/>
          </w:tcPr>
          <w:p>
            <w:r>
              <w:rPr>
                <w:sz w:val="17"/>
              </w:rPr>
            </w:r>
            <w:r>
              <w:rPr>
                <w:sz w:val="17"/>
              </w:rPr>
              <w:t>BBM-STD-01 V0.5, BBM-STD-10 V0.5, BBM-STD-86 V0.1</w:t>
            </w:r>
          </w:p>
        </w:tc>
        <w:tc>
          <w:tcPr>
            <w:tcW w:type="dxa" w:w="2094"/>
          </w:tcPr>
          <w:p>
            <w:r>
              <w:rPr>
                <w:sz w:val="17"/>
              </w:rPr>
            </w:r>
            <w:r>
              <w:rPr>
                <w:sz w:val="17"/>
              </w:rPr>
              <w:t>BBM-STD-01 V0.5 §11.3, §14; BBM-STD-10 V0.5 §7.4, §8.2; BBM-STD-86 V0.1 §5</w:t>
            </w:r>
          </w:p>
        </w:tc>
        <w:tc>
          <w:tcPr>
            <w:tcW w:type="dxa" w:w="6494"/>
          </w:tcPr>
          <w:p>
            <w:r>
              <w:rPr>
                <w:sz w:val="17"/>
              </w:rPr>
            </w:r>
            <w:r>
              <w:rPr>
                <w:sz w:val="17"/>
              </w:rPr>
              <w:t>Survey/​site-control owner approves coordinate evidence, BIM Coordinator implements, independent receiver checks ≥3 well-distributed control points plus elevation/​unit probes; record CRS/​datum/​units/​provenance/​uncertainty/​local-shared transform/​True North. Default CRS: Dubai projects use DLTM, EPSG:3997 "WGS 84 /​ Dubai Local TM", with vertical datum DMD (Dubai Municipality Datum = Port Rashid datum), unless the authority or surveyor states otherwise; Abu Dhabi projects use the CRS stated in the ADM/​DMT survey and CAD/​BIM submission guideline for the plot, recorded with EPSG code and transformation, vertical datum Ras Ghumays (EPSG datum 1146). Never hard-code EPSG:32640. Register in BBM-STD-86 and BEP §8.2.</w:t>
            </w:r>
          </w:p>
        </w:tc>
        <w:tc>
          <w:tcPr>
            <w:tcW w:type="dxa" w:w="3134"/>
          </w:tcPr>
          <w:p>
            <w:r>
              <w:rPr>
                <w:sz w:val="17"/>
              </w:rPr>
            </w:r>
            <w:r>
              <w:rPr>
                <w:sz w:val="17"/>
              </w:rPr>
              <w:t>Retains shared coordinate method without asserting zero survey uncertainty.</w:t>
            </w:r>
          </w:p>
        </w:tc>
        <w:tc>
          <w:tcPr>
            <w:tcW w:type="dxa" w:w="1136"/>
          </w:tcPr>
          <w:p>
            <w:r>
              <w:rPr>
                <w:sz w:val="17"/>
              </w:rPr>
            </w:r>
            <w:r>
              <w:rPr>
                <w:sz w:val="17"/>
              </w:rPr>
              <w:t xml:space="preserve">A10, S04, </w:t>
            </w:r>
            <w:r>
              <w:rPr>
                <w:color w:val="9A7B45"/>
                <w:sz w:val="17"/>
                <w:u w:val="single"/>
              </w:rPr>
              <w:t>EPSG:3997</w:t>
            </w:r>
            <w:r>
              <w:rPr>
                <w:sz w:val="17"/>
              </w:rPr>
              <w:t xml:space="preserve">, </w:t>
            </w:r>
            <w:r>
              <w:rPr>
                <w:color w:val="9A7B45"/>
                <w:sz w:val="17"/>
                <w:u w:val="single"/>
              </w:rPr>
              <w:t>Ras Ghumays</w:t>
            </w:r>
          </w:p>
        </w:tc>
      </w:tr>
      <w:tr>
        <w:trPr>
          <w:cantSplit/>
        </w:trPr>
        <w:tc>
          <w:tcPr>
            <w:tcW w:type="dxa" w:w="1066"/>
          </w:tcPr>
          <w:p>
            <w:r>
              <w:rPr>
                <w:sz w:val="17"/>
              </w:rPr>
            </w:r>
            <w:r>
              <w:rPr>
                <w:sz w:val="17"/>
              </w:rPr>
              <w:t>O-DEC-091</w:t>
            </w:r>
          </w:p>
        </w:tc>
        <w:tc>
          <w:tcPr>
            <w:tcW w:type="dxa" w:w="1474"/>
          </w:tcPr>
          <w:p>
            <w:r>
              <w:rPr>
                <w:sz w:val="17"/>
              </w:rPr>
            </w:r>
            <w:r>
              <w:rPr>
                <w:sz w:val="17"/>
              </w:rPr>
              <w:t>BBM-STD-10 V0.5, BBM-STD-64 V0.2</w:t>
            </w:r>
          </w:p>
        </w:tc>
        <w:tc>
          <w:tcPr>
            <w:tcW w:type="dxa" w:w="2094"/>
          </w:tcPr>
          <w:p>
            <w:r>
              <w:rPr>
                <w:sz w:val="17"/>
              </w:rPr>
            </w:r>
            <w:r>
              <w:rPr>
                <w:sz w:val="17"/>
              </w:rPr>
              <w:t>BBM-STD-10 V0.5 §8.5; BBM-STD-64 V0.2 References</w:t>
            </w:r>
          </w:p>
        </w:tc>
        <w:tc>
          <w:tcPr>
            <w:tcW w:type="dxa" w:w="6494"/>
          </w:tcPr>
          <w:p>
            <w:r>
              <w:rPr>
                <w:sz w:val="17"/>
              </w:rPr>
            </w:r>
            <w:r>
              <w:rPr>
                <w:sz w:val="17"/>
              </w:rPr>
              <w:t>Assign one accountable task team/​source model and controlled Shared snapshot/​coordination cycle; freeze IDs/​revisions/​transforms/​profile/​coverage/​interfaces; boundary changes preserve aliases/​IDs and trigger retests.</w:t>
            </w:r>
          </w:p>
        </w:tc>
        <w:tc>
          <w:tcPr>
            <w:tcW w:type="dxa" w:w="3134"/>
          </w:tcPr>
          <w:p>
            <w:r>
              <w:rPr>
                <w:sz w:val="17"/>
              </w:rPr>
            </w:r>
            <w:r>
              <w:rPr>
                <w:sz w:val="17"/>
              </w:rPr>
              <w:t>Federation needs approved source revisions and owned boundaries.</w:t>
            </w:r>
          </w:p>
        </w:tc>
        <w:tc>
          <w:tcPr>
            <w:tcW w:type="dxa" w:w="1136"/>
          </w:tcPr>
          <w:p>
            <w:r>
              <w:rPr>
                <w:sz w:val="17"/>
              </w:rPr>
            </w:r>
            <w:r>
              <w:rPr>
                <w:sz w:val="17"/>
              </w:rPr>
              <w:t>G-F, S04</w:t>
            </w:r>
          </w:p>
        </w:tc>
      </w:tr>
      <w:tr>
        <w:trPr/>
        <w:tc>
          <w:tcPr>
            <w:tcW w:type="dxa" w:w="1066"/>
          </w:tcPr>
          <w:p>
            <w:r>
              <w:rPr>
                <w:sz w:val="17"/>
              </w:rPr>
            </w:r>
            <w:r>
              <w:rPr>
                <w:sz w:val="17"/>
              </w:rPr>
              <w:t>O-DEC-092</w:t>
            </w:r>
          </w:p>
        </w:tc>
        <w:tc>
          <w:tcPr>
            <w:tcW w:type="dxa" w:w="1474"/>
          </w:tcPr>
          <w:p>
            <w:r>
              <w:rPr>
                <w:sz w:val="17"/>
              </w:rPr>
            </w:r>
            <w:r>
              <w:rPr>
                <w:sz w:val="17"/>
              </w:rPr>
              <w:t>BBM-STD-00 V0.3, BBM-STD-10 V0.5</w:t>
            </w:r>
          </w:p>
        </w:tc>
        <w:tc>
          <w:tcPr>
            <w:tcW w:type="dxa" w:w="2094"/>
          </w:tcPr>
          <w:p>
            <w:r>
              <w:rPr>
                <w:sz w:val="17"/>
              </w:rPr>
            </w:r>
            <w:r>
              <w:rPr>
                <w:sz w:val="17"/>
              </w:rPr>
              <w:t>BBM-STD-00 V0.3 §4.2; BBM-STD-10 V0.5 §8.11.2</w:t>
            </w:r>
          </w:p>
        </w:tc>
        <w:tc>
          <w:tcPr>
            <w:tcW w:type="dxa" w:w="6494"/>
          </w:tcPr>
          <w:p>
            <w:r>
              <w:rPr>
                <w:sz w:val="17"/>
              </w:rPr>
            </w:r>
            <w:r>
              <w:rPr>
                <w:sz w:val="17"/>
              </w:rPr>
              <w:t>Use Uniclass 2015 as office default, freezing adopted table/​release/​licence; preserve appointed/​authority classifications through mappings and controlled upgrades. Office baseline: Uniclass 2015 July 2026 release (Pr v1.43, Ss v1.43, SL v1.36, Ac v1.27); upgrade only by controlled change.</w:t>
            </w:r>
          </w:p>
        </w:tc>
        <w:tc>
          <w:tcPr>
            <w:tcW w:type="dxa" w:w="3134"/>
          </w:tcPr>
          <w:p>
            <w:r>
              <w:rPr>
                <w:sz w:val="17"/>
              </w:rPr>
            </w:r>
            <w:r>
              <w:rPr>
                <w:sz w:val="17"/>
              </w:rPr>
              <w:t>Uniclass is maintained, not a fixed release or exclusive mandate.</w:t>
            </w:r>
          </w:p>
        </w:tc>
        <w:tc>
          <w:tcPr>
            <w:tcW w:type="dxa" w:w="1136"/>
          </w:tcPr>
          <w:p>
            <w:r>
              <w:rPr>
                <w:sz w:val="17"/>
              </w:rPr>
            </w:r>
            <w:r>
              <w:rPr>
                <w:sz w:val="17"/>
              </w:rPr>
              <w:t xml:space="preserve">S09, S10, </w:t>
            </w:r>
            <w:r>
              <w:rPr>
                <w:color w:val="9A7B45"/>
                <w:sz w:val="17"/>
                <w:u w:val="single"/>
              </w:rPr>
              <w:t>Uniclass</w:t>
            </w:r>
          </w:p>
        </w:tc>
      </w:tr>
      <w:tr>
        <w:trPr>
          <w:cantSplit/>
        </w:trPr>
        <w:tc>
          <w:tcPr>
            <w:tcW w:type="dxa" w:w="1066"/>
          </w:tcPr>
          <w:p>
            <w:r>
              <w:rPr>
                <w:sz w:val="17"/>
              </w:rPr>
            </w:r>
            <w:r>
              <w:rPr>
                <w:sz w:val="17"/>
              </w:rPr>
              <w:t>O-DEC-093</w:t>
            </w:r>
          </w:p>
        </w:tc>
        <w:tc>
          <w:tcPr>
            <w:tcW w:type="dxa" w:w="1474"/>
          </w:tcPr>
          <w:p>
            <w:r>
              <w:rPr>
                <w:sz w:val="17"/>
              </w:rPr>
            </w:r>
            <w:r>
              <w:rPr>
                <w:sz w:val="17"/>
              </w:rPr>
              <w:t>BBM-STD-01 V0.5, BBM-STD-10 V0.5, BBM-STD-68 V0.3</w:t>
            </w:r>
          </w:p>
        </w:tc>
        <w:tc>
          <w:tcPr>
            <w:tcW w:type="dxa" w:w="2094"/>
          </w:tcPr>
          <w:p>
            <w:r>
              <w:rPr>
                <w:sz w:val="17"/>
              </w:rPr>
            </w:r>
            <w:r>
              <w:rPr>
                <w:sz w:val="17"/>
              </w:rPr>
              <w:t>BBM-STD-01 V0.5 §9.2, §11.3, §14; BBM-STD-10 V0.5 §7.4, §9.1, §10.3; BBM-STD-68 V0.3 §2</w:t>
            </w:r>
          </w:p>
        </w:tc>
        <w:tc>
          <w:tcPr>
            <w:tcW w:type="dxa" w:w="6494"/>
          </w:tcPr>
          <w:p>
            <w:r>
              <w:rPr>
                <w:sz w:val="17"/>
              </w:rPr>
            </w:r>
            <w:r>
              <w:rPr>
                <w:sz w:val="17"/>
              </w:rPr>
              <w:t>For declared representative seed target native open ≤120 s, sync ≤60 s and prescribed IFC export ≤180 s; record device/​network/​build/​model and approve actual workload-class targets before project acceptance.</w:t>
            </w:r>
          </w:p>
        </w:tc>
        <w:tc>
          <w:tcPr>
            <w:tcW w:type="dxa" w:w="3134"/>
          </w:tcPr>
          <w:p>
            <w:r>
              <w:rPr>
                <w:sz w:val="17"/>
              </w:rPr>
            </w:r>
            <w:r>
              <w:rPr>
                <w:sz w:val="17"/>
              </w:rPr>
              <w:t>Existing BEP pilot targets are local, not vendor minima or universal limits.</w:t>
            </w:r>
          </w:p>
        </w:tc>
        <w:tc>
          <w:tcPr>
            <w:tcW w:type="dxa" w:w="1136"/>
          </w:tcPr>
          <w:p>
            <w:r>
              <w:rPr>
                <w:sz w:val="17"/>
              </w:rPr>
            </w:r>
            <w:r>
              <w:rPr>
                <w:sz w:val="17"/>
              </w:rPr>
              <w:t>P02, S04</w:t>
            </w:r>
          </w:p>
        </w:tc>
      </w:tr>
      <w:tr>
        <w:trPr/>
        <w:tc>
          <w:tcPr>
            <w:tcW w:type="dxa" w:w="1066"/>
          </w:tcPr>
          <w:p>
            <w:r>
              <w:rPr>
                <w:sz w:val="17"/>
              </w:rPr>
            </w:r>
            <w:r>
              <w:rPr>
                <w:sz w:val="17"/>
              </w:rPr>
              <w:t>O-DEC-094</w:t>
            </w:r>
          </w:p>
        </w:tc>
        <w:tc>
          <w:tcPr>
            <w:tcW w:type="dxa" w:w="1474"/>
          </w:tcPr>
          <w:p>
            <w:r>
              <w:rPr>
                <w:sz w:val="17"/>
              </w:rPr>
            </w:r>
            <w:r>
              <w:rPr>
                <w:sz w:val="17"/>
              </w:rPr>
              <w:t>BBM-STD-01 V0.5, BBM-STD-10 V0.5</w:t>
            </w:r>
          </w:p>
        </w:tc>
        <w:tc>
          <w:tcPr>
            <w:tcW w:type="dxa" w:w="2094"/>
          </w:tcPr>
          <w:p>
            <w:r>
              <w:rPr>
                <w:sz w:val="17"/>
              </w:rPr>
            </w:r>
            <w:r>
              <w:rPr>
                <w:sz w:val="17"/>
              </w:rPr>
              <w:t>BBM-STD-01 V0.5 §11.3, §14; BBM-STD-10 V0.5 §7.4, §9.2.1</w:t>
            </w:r>
          </w:p>
        </w:tc>
        <w:tc>
          <w:tcPr>
            <w:tcW w:type="dxa" w:w="6494"/>
          </w:tcPr>
          <w:p>
            <w:r>
              <w:rPr>
                <w:sz w:val="17"/>
              </w:rPr>
            </w:r>
            <w:r>
              <w:rPr>
                <w:sz w:val="17"/>
              </w:rPr>
              <w:t>Select Revit 2025.5 full build 25.5.0.57 as new-project qualification baseline; retain mandated build until approved tested change; verify actual install/​licence/​OS/​native-cloud compatibility before activation. Review the baseline at each Autodesk major release. Supported majors are Revit 2024–2027 (latest 2027 update 2027.3, 15 Sep 2026); Revit 2023 is out of Autodesk support: legacy, no new projects, existing projects only with a recorded risk acceptance and upgrade plan (O-DEC-120); matrix in BBM-STD-91. Superseded by O-DEC-142: new projects start by upgrading the office template; the qualified build per release stays a recorded field in BBM-STD-91.</w:t>
            </w:r>
          </w:p>
        </w:tc>
        <w:tc>
          <w:tcPr>
            <w:tcW w:type="dxa" w:w="3134"/>
          </w:tcPr>
          <w:p>
            <w:r>
              <w:rPr>
                <w:sz w:val="17"/>
              </w:rPr>
            </w:r>
            <w:r>
              <w:rPr>
                <w:sz w:val="17"/>
              </w:rPr>
              <w:t>Retains BEP publisher-checked pilot choice; infrastructure research requires capability evidence.</w:t>
            </w:r>
          </w:p>
        </w:tc>
        <w:tc>
          <w:tcPr>
            <w:tcW w:type="dxa" w:w="1136"/>
          </w:tcPr>
          <w:p>
            <w:r>
              <w:rPr>
                <w:sz w:val="17"/>
              </w:rPr>
            </w:r>
            <w:r>
              <w:rPr>
                <w:sz w:val="17"/>
              </w:rPr>
              <w:t xml:space="preserve">P02, A01, </w:t>
            </w:r>
            <w:r>
              <w:rPr>
                <w:color w:val="9A7B45"/>
                <w:sz w:val="17"/>
                <w:u w:val="single"/>
              </w:rPr>
              <w:t>Autodesk previous versions</w:t>
            </w:r>
          </w:p>
        </w:tc>
      </w:tr>
      <w:tr>
        <w:trPr>
          <w:cantSplit/>
        </w:trPr>
        <w:tc>
          <w:tcPr>
            <w:tcW w:type="dxa" w:w="1066"/>
          </w:tcPr>
          <w:p>
            <w:r>
              <w:rPr>
                <w:sz w:val="17"/>
              </w:rPr>
            </w:r>
            <w:r>
              <w:rPr>
                <w:sz w:val="17"/>
              </w:rPr>
              <w:t>O-DEC-095</w:t>
            </w:r>
          </w:p>
        </w:tc>
        <w:tc>
          <w:tcPr>
            <w:tcW w:type="dxa" w:w="1474"/>
          </w:tcPr>
          <w:p>
            <w:r>
              <w:rPr>
                <w:sz w:val="17"/>
              </w:rPr>
            </w:r>
            <w:r>
              <w:rPr>
                <w:sz w:val="17"/>
              </w:rPr>
              <w:t>BBM-STD-01 V0.5, BBM-STD-10 V0.5</w:t>
            </w:r>
          </w:p>
        </w:tc>
        <w:tc>
          <w:tcPr>
            <w:tcW w:type="dxa" w:w="2094"/>
          </w:tcPr>
          <w:p>
            <w:r>
              <w:rPr>
                <w:sz w:val="17"/>
              </w:rPr>
            </w:r>
            <w:r>
              <w:rPr>
                <w:sz w:val="17"/>
              </w:rPr>
              <w:t>BBM-STD-01 V0.5 §11.3, §14; BBM-STD-10 V0.5 §7.4, §9.2.1</w:t>
            </w:r>
          </w:p>
        </w:tc>
        <w:tc>
          <w:tcPr>
            <w:tcW w:type="dxa" w:w="6494"/>
          </w:tcPr>
          <w:p>
            <w:r>
              <w:rPr>
                <w:sz w:val="17"/>
              </w:rPr>
            </w:r>
            <w:r>
              <w:rPr>
                <w:sz w:val="17"/>
              </w:rPr>
              <w:t>Select Autodesk IFC for Revit 2025 package 25.4.40 for qualification; verify package/​binary versions/​source/​licence/​hash, preset/​mapping and export/​receiver tests before activation.</w:t>
            </w:r>
          </w:p>
        </w:tc>
        <w:tc>
          <w:tcPr>
            <w:tcW w:type="dxa" w:w="3134"/>
          </w:tcPr>
          <w:p>
            <w:r>
              <w:rPr>
                <w:sz w:val="17"/>
              </w:rPr>
            </w:r>
            <w:r>
              <w:rPr>
                <w:sz w:val="17"/>
              </w:rPr>
              <w:t>Retains BEP frozen pilot choice without claiming installed compatibility.</w:t>
            </w:r>
          </w:p>
        </w:tc>
        <w:tc>
          <w:tcPr>
            <w:tcW w:type="dxa" w:w="1136"/>
          </w:tcPr>
          <w:p>
            <w:r>
              <w:rPr>
                <w:sz w:val="17"/>
              </w:rPr>
            </w:r>
            <w:r>
              <w:rPr>
                <w:sz w:val="17"/>
              </w:rPr>
              <w:t>P02, S12</w:t>
            </w:r>
          </w:p>
        </w:tc>
      </w:tr>
      <w:tr>
        <w:trPr>
          <w:cantSplit/>
        </w:trPr>
        <w:tc>
          <w:tcPr>
            <w:tcW w:type="dxa" w:w="1066"/>
          </w:tcPr>
          <w:p>
            <w:r>
              <w:rPr>
                <w:sz w:val="17"/>
              </w:rPr>
            </w:r>
            <w:r>
              <w:rPr>
                <w:sz w:val="17"/>
              </w:rPr>
              <w:t>O-DEC-096</w:t>
            </w:r>
          </w:p>
        </w:tc>
        <w:tc>
          <w:tcPr>
            <w:tcW w:type="dxa" w:w="1474"/>
          </w:tcPr>
          <w:p>
            <w:r>
              <w:rPr>
                <w:sz w:val="17"/>
              </w:rPr>
            </w:r>
            <w:r>
              <w:rPr>
                <w:sz w:val="17"/>
              </w:rPr>
              <w:t>BBM-STD-01 V0.5, BBM-STD-10 V0.5</w:t>
            </w:r>
          </w:p>
        </w:tc>
        <w:tc>
          <w:tcPr>
            <w:tcW w:type="dxa" w:w="2094"/>
          </w:tcPr>
          <w:p>
            <w:r>
              <w:rPr>
                <w:sz w:val="17"/>
              </w:rPr>
            </w:r>
            <w:r>
              <w:rPr>
                <w:sz w:val="17"/>
              </w:rPr>
              <w:t>BBM-STD-01 V0.5 §11.3, §14; BBM-STD-10 V0.5 §7.4, §9.2.1</w:t>
            </w:r>
          </w:p>
        </w:tc>
        <w:tc>
          <w:tcPr>
            <w:tcW w:type="dxa" w:w="6494"/>
          </w:tcPr>
          <w:p>
            <w:r>
              <w:rPr>
                <w:sz w:val="17"/>
              </w:rPr>
            </w:r>
            <w:r>
              <w:rPr>
                <w:sz w:val="17"/>
              </w:rPr>
              <w:t>Use same qualified Revit full build for editable native receiver; verify build/​OS/​link-cloud access and open/​edit/​sync; no lower-major backward opening assumed.</w:t>
            </w:r>
          </w:p>
        </w:tc>
        <w:tc>
          <w:tcPr>
            <w:tcW w:type="dxa" w:w="3134"/>
          </w:tcPr>
          <w:p>
            <w:r>
              <w:rPr>
                <w:sz w:val="17"/>
              </w:rPr>
            </w:r>
            <w:r>
              <w:rPr>
                <w:sz w:val="17"/>
              </w:rPr>
              <w:t>Common tested route protects appointed native capability.</w:t>
            </w:r>
          </w:p>
        </w:tc>
        <w:tc>
          <w:tcPr>
            <w:tcW w:type="dxa" w:w="1136"/>
          </w:tcPr>
          <w:p>
            <w:r>
              <w:rPr>
                <w:sz w:val="17"/>
              </w:rPr>
            </w:r>
            <w:r>
              <w:rPr>
                <w:sz w:val="17"/>
              </w:rPr>
              <w:t>A01, P02</w:t>
            </w:r>
          </w:p>
        </w:tc>
      </w:tr>
      <w:tr>
        <w:trPr>
          <w:cantSplit/>
        </w:trPr>
        <w:tc>
          <w:tcPr>
            <w:tcW w:type="dxa" w:w="1066"/>
          </w:tcPr>
          <w:p>
            <w:r>
              <w:rPr>
                <w:sz w:val="17"/>
              </w:rPr>
            </w:r>
            <w:r>
              <w:rPr>
                <w:sz w:val="17"/>
              </w:rPr>
              <w:t>O-DEC-097</w:t>
            </w:r>
          </w:p>
        </w:tc>
        <w:tc>
          <w:tcPr>
            <w:tcW w:type="dxa" w:w="1474"/>
          </w:tcPr>
          <w:p>
            <w:r>
              <w:rPr>
                <w:sz w:val="17"/>
              </w:rPr>
            </w:r>
            <w:r>
              <w:rPr>
                <w:sz w:val="17"/>
              </w:rPr>
              <w:t>BBM-STD-01 V0.5, BBM-STD-10 V0.5</w:t>
            </w:r>
          </w:p>
        </w:tc>
        <w:tc>
          <w:tcPr>
            <w:tcW w:type="dxa" w:w="2094"/>
          </w:tcPr>
          <w:p>
            <w:r>
              <w:rPr>
                <w:sz w:val="17"/>
              </w:rPr>
            </w:r>
            <w:r>
              <w:rPr>
                <w:sz w:val="17"/>
              </w:rPr>
              <w:t>BBM-STD-01 V0.5 §11.3, §14; BBM-STD-10 V0.5 §7.4, §9.2.1, §10.1</w:t>
            </w:r>
          </w:p>
        </w:tc>
        <w:tc>
          <w:tcPr>
            <w:tcW w:type="dxa" w:w="6494"/>
          </w:tcPr>
          <w:p>
            <w:r>
              <w:rPr>
                <w:sz w:val="17"/>
              </w:rPr>
            </w:r>
            <w:r>
              <w:rPr>
                <w:sz w:val="17"/>
              </w:rPr>
              <w:t>Select Navisworks Manage as default checking/​federation route; freeze actual installed full build/​rules and known-result tests; Solibri requires separately qualified approval for the use; missing actual builds hold activation.</w:t>
            </w:r>
          </w:p>
        </w:tc>
        <w:tc>
          <w:tcPr>
            <w:tcW w:type="dxa" w:w="3134"/>
          </w:tcPr>
          <w:p>
            <w:r>
              <w:rPr>
                <w:sz w:val="17"/>
              </w:rPr>
            </w:r>
            <w:r>
              <w:rPr>
                <w:sz w:val="17"/>
              </w:rPr>
              <w:t>One identified route/​use avoids unverified interchangeable checking.</w:t>
            </w:r>
          </w:p>
        </w:tc>
        <w:tc>
          <w:tcPr>
            <w:tcW w:type="dxa" w:w="1136"/>
          </w:tcPr>
          <w:p>
            <w:r>
              <w:rPr>
                <w:sz w:val="17"/>
              </w:rPr>
            </w:r>
            <w:r>
              <w:rPr>
                <w:sz w:val="17"/>
              </w:rPr>
              <w:t>P02, S04</w:t>
            </w:r>
          </w:p>
        </w:tc>
      </w:tr>
      <w:tr>
        <w:trPr>
          <w:cantSplit/>
        </w:trPr>
        <w:tc>
          <w:tcPr>
            <w:tcW w:type="dxa" w:w="1066"/>
          </w:tcPr>
          <w:p>
            <w:r>
              <w:rPr>
                <w:sz w:val="17"/>
              </w:rPr>
            </w:r>
            <w:r>
              <w:rPr>
                <w:sz w:val="17"/>
              </w:rPr>
              <w:t>O-DEC-098</w:t>
            </w:r>
          </w:p>
        </w:tc>
        <w:tc>
          <w:tcPr>
            <w:tcW w:type="dxa" w:w="1474"/>
          </w:tcPr>
          <w:p>
            <w:r>
              <w:rPr>
                <w:sz w:val="17"/>
              </w:rPr>
            </w:r>
            <w:r>
              <w:rPr>
                <w:sz w:val="17"/>
              </w:rPr>
              <w:t>BBM-STD-01 V0.5, BBM-STD-10 V0.5</w:t>
            </w:r>
          </w:p>
        </w:tc>
        <w:tc>
          <w:tcPr>
            <w:tcW w:type="dxa" w:w="2094"/>
          </w:tcPr>
          <w:p>
            <w:r>
              <w:rPr>
                <w:sz w:val="17"/>
              </w:rPr>
            </w:r>
            <w:r>
              <w:rPr>
                <w:sz w:val="17"/>
              </w:rPr>
              <w:t>BBM-STD-01 V0.5 §11.3, §14; BBM-STD-10 V0.5 §7.4, §9.2.1</w:t>
            </w:r>
          </w:p>
        </w:tc>
        <w:tc>
          <w:tcPr>
            <w:tcW w:type="dxa" w:w="6494"/>
          </w:tcPr>
          <w:p>
            <w:r>
              <w:rPr>
                <w:sz w:val="17"/>
              </w:rPr>
            </w:r>
            <w:r>
              <w:rPr>
                <w:sz w:val="17"/>
              </w:rPr>
              <w:t>Recipient freezes actual viewer/​FM build or dated cloud configuration, schema/​profile/​units/​document-access mapping; intended-use/​update tests must pass before acceptance.</w:t>
            </w:r>
          </w:p>
        </w:tc>
        <w:tc>
          <w:tcPr>
            <w:tcW w:type="dxa" w:w="3134"/>
          </w:tcPr>
          <w:p>
            <w:r>
              <w:rPr>
                <w:sz w:val="17"/>
              </w:rPr>
            </w:r>
            <w:r>
              <w:rPr>
                <w:sz w:val="17"/>
              </w:rPr>
              <w:t>Receiver capability cannot be invented from export format.</w:t>
            </w:r>
          </w:p>
        </w:tc>
        <w:tc>
          <w:tcPr>
            <w:tcW w:type="dxa" w:w="1136"/>
          </w:tcPr>
          <w:p>
            <w:r>
              <w:rPr>
                <w:sz w:val="17"/>
              </w:rPr>
            </w:r>
            <w:r>
              <w:rPr>
                <w:sz w:val="17"/>
              </w:rPr>
              <w:t>S03, S04</w:t>
            </w:r>
          </w:p>
        </w:tc>
      </w:tr>
      <w:tr>
        <w:trPr>
          <w:cantSplit/>
        </w:trPr>
        <w:tc>
          <w:tcPr>
            <w:tcW w:type="dxa" w:w="1066"/>
          </w:tcPr>
          <w:p>
            <w:r>
              <w:rPr>
                <w:sz w:val="17"/>
              </w:rPr>
            </w:r>
            <w:r>
              <w:rPr>
                <w:sz w:val="17"/>
              </w:rPr>
              <w:t>O-DEC-099</w:t>
            </w:r>
          </w:p>
        </w:tc>
        <w:tc>
          <w:tcPr>
            <w:tcW w:type="dxa" w:w="1474"/>
          </w:tcPr>
          <w:p>
            <w:r>
              <w:rPr>
                <w:sz w:val="17"/>
              </w:rPr>
            </w:r>
            <w:r>
              <w:rPr>
                <w:sz w:val="17"/>
              </w:rPr>
              <w:t>BBM-STD-10 V0.5</w:t>
            </w:r>
          </w:p>
        </w:tc>
        <w:tc>
          <w:tcPr>
            <w:tcW w:type="dxa" w:w="2094"/>
          </w:tcPr>
          <w:p>
            <w:r>
              <w:rPr>
                <w:sz w:val="17"/>
              </w:rPr>
            </w:r>
            <w:r>
              <w:rPr>
                <w:sz w:val="17"/>
              </w:rPr>
              <w:t>BBM-STD-10 V0.5 §10.4</w:t>
            </w:r>
          </w:p>
        </w:tc>
        <w:tc>
          <w:tcPr>
            <w:tcW w:type="dxa" w:w="6494"/>
          </w:tcPr>
          <w:p>
            <w:r>
              <w:rPr>
                <w:sz w:val="17"/>
              </w:rPr>
            </w:r>
            <w:r>
              <w:rPr>
                <w:sz w:val="17"/>
              </w:rPr>
              <w:t>LAP/​task leads own information risks and review resources/​dependencies/​requirements/​tools/​security/​safety before commitment/​mobilisation/​exchange and material change.</w:t>
            </w:r>
          </w:p>
        </w:tc>
        <w:tc>
          <w:tcPr>
            <w:tcW w:type="dxa" w:w="3134"/>
          </w:tcPr>
          <w:p>
            <w:r>
              <w:rPr>
                <w:sz w:val="17"/>
              </w:rPr>
            </w:r>
            <w:r>
              <w:rPr>
                <w:sz w:val="17"/>
              </w:rPr>
              <w:t>Risk ownership follows actual delivery functions.</w:t>
            </w:r>
          </w:p>
        </w:tc>
        <w:tc>
          <w:tcPr>
            <w:tcW w:type="dxa" w:w="1136"/>
          </w:tcPr>
          <w:p>
            <w:r>
              <w:rPr>
                <w:sz w:val="17"/>
              </w:rPr>
            </w:r>
            <w:r>
              <w:rPr>
                <w:sz w:val="17"/>
              </w:rPr>
              <w:t>G-E, G-F</w:t>
            </w:r>
          </w:p>
        </w:tc>
      </w:tr>
      <w:tr>
        <w:trPr/>
        <w:tc>
          <w:tcPr>
            <w:tcW w:type="dxa" w:w="1066"/>
          </w:tcPr>
          <w:p>
            <w:r>
              <w:rPr>
                <w:sz w:val="17"/>
              </w:rPr>
            </w:r>
            <w:r>
              <w:rPr>
                <w:sz w:val="17"/>
              </w:rPr>
              <w:t>O-DEC-100</w:t>
            </w:r>
          </w:p>
        </w:tc>
        <w:tc>
          <w:tcPr>
            <w:tcW w:type="dxa" w:w="1474"/>
          </w:tcPr>
          <w:p>
            <w:r>
              <w:rPr>
                <w:sz w:val="17"/>
              </w:rPr>
            </w:r>
            <w:r>
              <w:rPr>
                <w:sz w:val="17"/>
              </w:rPr>
              <w:t>BBM-STD-00 V0.3, BBM-STD-01 V0.5, BBM-STD-02 V0.3, BBM-STD-03 V0.3, BBM-STD-10 V0.5</w:t>
            </w:r>
          </w:p>
        </w:tc>
        <w:tc>
          <w:tcPr>
            <w:tcW w:type="dxa" w:w="2094"/>
          </w:tcPr>
          <w:p>
            <w:r>
              <w:rPr>
                <w:sz w:val="17"/>
              </w:rPr>
            </w:r>
            <w:r>
              <w:rPr>
                <w:sz w:val="17"/>
              </w:rPr>
              <w:t>BBM-STD-00 V0.3 Revision history, ownership and…, §9.4; BBM-STD-01 V0.5 §1.1; BBM-STD-02 V0.3 Revision history and control, §7; BBM-STD-03 V0.3 Decision register; BBM-STD-10 V0.5 §10.5</w:t>
            </w:r>
          </w:p>
        </w:tc>
        <w:tc>
          <w:tcPr>
            <w:tcW w:type="dxa" w:w="6494"/>
          </w:tcPr>
          <w:p>
            <w:r>
              <w:rPr>
                <w:sz w:val="17"/>
              </w:rPr>
            </w:r>
            <w:r>
              <w:rPr>
                <w:sz w:val="17"/>
              </w:rPr>
              <w:t>Record defaults as decided office policy on 2026-10-14 with linked IDs; activation still requires actual authorised holders, scoped registers, signed rights, installed builds and passing mobilisation/​receiver evidence; preserve NOT EXECUTED/​NOT VERIFIED facts.</w:t>
            </w:r>
          </w:p>
        </w:tc>
        <w:tc>
          <w:tcPr>
            <w:tcW w:type="dxa" w:w="3134"/>
          </w:tcPr>
          <w:p>
            <w:r>
              <w:rPr>
                <w:sz w:val="17"/>
              </w:rPr>
            </w:r>
            <w:r>
              <w:rPr>
                <w:sz w:val="17"/>
              </w:rPr>
              <w:t>Founder-authorised choices settle defaults without fabricating contract approval or implementation.</w:t>
            </w:r>
          </w:p>
        </w:tc>
        <w:tc>
          <w:tcPr>
            <w:tcW w:type="dxa" w:w="1136"/>
          </w:tcPr>
          <w:p>
            <w:r>
              <w:rPr>
                <w:sz w:val="17"/>
              </w:rPr>
            </w:r>
            <w:r>
              <w:rPr>
                <w:sz w:val="17"/>
              </w:rPr>
              <w:t>G-E, S04</w:t>
            </w:r>
          </w:p>
        </w:tc>
      </w:tr>
      <w:tr>
        <w:trPr>
          <w:cantSplit/>
        </w:trPr>
        <w:tc>
          <w:tcPr>
            <w:tcW w:type="dxa" w:w="1066"/>
          </w:tcPr>
          <w:p>
            <w:r>
              <w:rPr>
                <w:sz w:val="17"/>
              </w:rPr>
            </w:r>
            <w:r>
              <w:rPr>
                <w:sz w:val="17"/>
              </w:rPr>
              <w:t>O-DEC-101</w:t>
            </w:r>
          </w:p>
        </w:tc>
        <w:tc>
          <w:tcPr>
            <w:tcW w:type="dxa" w:w="1474"/>
          </w:tcPr>
          <w:p>
            <w:r>
              <w:rPr>
                <w:sz w:val="17"/>
              </w:rPr>
            </w:r>
            <w:r>
              <w:rPr>
                <w:sz w:val="17"/>
              </w:rPr>
              <w:t>BBM-STD-10 V0.5</w:t>
            </w:r>
          </w:p>
        </w:tc>
        <w:tc>
          <w:tcPr>
            <w:tcW w:type="dxa" w:w="2094"/>
          </w:tcPr>
          <w:p>
            <w:r>
              <w:rPr>
                <w:sz w:val="17"/>
              </w:rPr>
            </w:r>
            <w:r>
              <w:rPr>
                <w:sz w:val="17"/>
              </w:rPr>
              <w:t>BBM-STD-10 V0.5 §1.1</w:t>
            </w:r>
          </w:p>
        </w:tc>
        <w:tc>
          <w:tcPr>
            <w:tcW w:type="dxa" w:w="6494"/>
          </w:tcPr>
          <w:p>
            <w:r>
              <w:rPr>
                <w:sz w:val="17"/>
              </w:rPr>
            </w:r>
            <w:r>
              <w:rPr>
                <w:sz w:val="17"/>
              </w:rPr>
              <w:t>Distribute confirmed project BEPs only to authorised project roles with recipient/​access register and acknowledgments; use role-scoped office templates and approved appointment extracts separately.</w:t>
            </w:r>
          </w:p>
        </w:tc>
        <w:tc>
          <w:tcPr>
            <w:tcW w:type="dxa" w:w="3134"/>
          </w:tcPr>
          <w:p>
            <w:r>
              <w:rPr>
                <w:sz w:val="17"/>
              </w:rPr>
            </w:r>
            <w:r>
              <w:rPr>
                <w:sz w:val="17"/>
              </w:rPr>
              <w:t>Project access follows appointment scope and sensitivity.</w:t>
            </w:r>
          </w:p>
        </w:tc>
        <w:tc>
          <w:tcPr>
            <w:tcW w:type="dxa" w:w="1136"/>
          </w:tcPr>
          <w:p>
            <w:r>
              <w:rPr>
                <w:sz w:val="17"/>
              </w:rPr>
            </w:r>
            <w:r>
              <w:rPr>
                <w:sz w:val="17"/>
              </w:rPr>
              <w:t>S05, G-C</w:t>
            </w:r>
          </w:p>
        </w:tc>
      </w:tr>
      <w:tr>
        <w:trPr/>
        <w:tc>
          <w:tcPr>
            <w:tcW w:type="dxa" w:w="1066"/>
          </w:tcPr>
          <w:p>
            <w:r>
              <w:rPr>
                <w:sz w:val="17"/>
              </w:rPr>
            </w:r>
            <w:r>
              <w:rPr>
                <w:sz w:val="17"/>
              </w:rPr>
              <w:t>O-DEC-102</w:t>
            </w:r>
          </w:p>
        </w:tc>
        <w:tc>
          <w:tcPr>
            <w:tcW w:type="dxa" w:w="1474"/>
          </w:tcPr>
          <w:p>
            <w:r>
              <w:rPr>
                <w:sz w:val="17"/>
              </w:rPr>
            </w:r>
            <w:r>
              <w:rPr>
                <w:sz w:val="17"/>
              </w:rPr>
              <w:t>BBM-STD-00 V0.3, BBM-STD-01 V0.5, BBM-STD-10 V0.5, BBM-STD-50 V0.3, BBM-STD-51 V0.2, BBM-STD-67 V0.2, BBM-STD-93 V0.1</w:t>
            </w:r>
          </w:p>
        </w:tc>
        <w:tc>
          <w:tcPr>
            <w:tcW w:type="dxa" w:w="2094"/>
          </w:tcPr>
          <w:p>
            <w:r>
              <w:rPr>
                <w:sz w:val="17"/>
              </w:rPr>
            </w:r>
            <w:r>
              <w:rPr>
                <w:sz w:val="17"/>
              </w:rPr>
              <w:t>Manual §11.1, §11.2, §12.3, Annex A.6/​A.7; BEP §8.3.1; Glossary §1.7; BBM-STD-50 §2; BBM-STD-51 §4; BBM-STD-67 §1</w:t>
            </w:r>
          </w:p>
        </w:tc>
        <w:tc>
          <w:tcPr>
            <w:tcW w:type="dxa" w:w="6494"/>
          </w:tcPr>
          <w:p>
            <w:r>
              <w:rPr>
                <w:sz w:val="17"/>
              </w:rPr>
            </w:r>
            <w:r>
              <w:rPr>
                <w:sz w:val="17"/>
              </w:rPr>
              <w:t>External containers use the 8-token CLIENT-ORG-PROJ-VOLUME-LEVEL-TYPE-ROLE-NUMBER.ext (re-affirms O-DEC-002); ORG-PROJ-DISC-PHASE-SEQUENCE survives only as a mapped internal WIP alias and is never issued; the PHASE token is retired.</w:t>
            </w:r>
          </w:p>
        </w:tc>
        <w:tc>
          <w:tcPr>
            <w:tcW w:type="dxa" w:w="3134"/>
          </w:tcPr>
          <w:p>
            <w:r>
              <w:rPr>
                <w:sz w:val="17"/>
              </w:rPr>
            </w:r>
            <w:r>
              <w:rPr>
                <w:sz w:val="17"/>
              </w:rPr>
              <w:t>One external identity per container. Authority: ISO 19650-2:2018 container naming and the IMI Framework (formerly UK BIM Framework, renamed May 2025) Information Protocol for BS EN ISO 19650-2 Ed 6, https:/​/​www.iso.org/​standard/​68080.html ; https:/​/​ukbimframework.org/​resources/​</w:t>
            </w:r>
          </w:p>
        </w:tc>
        <w:tc>
          <w:tcPr>
            <w:tcW w:type="dxa" w:w="1136"/>
          </w:tcPr>
          <w:p>
            <w:r>
              <w:rPr>
                <w:sz w:val="17"/>
              </w:rPr>
            </w:r>
            <w:r>
              <w:rPr>
                <w:sz w:val="17"/>
              </w:rPr>
              <w:t>G-C</w:t>
            </w:r>
          </w:p>
        </w:tc>
      </w:tr>
      <w:tr>
        <w:trPr/>
        <w:tc>
          <w:tcPr>
            <w:tcW w:type="dxa" w:w="1066"/>
          </w:tcPr>
          <w:p>
            <w:r>
              <w:rPr>
                <w:sz w:val="17"/>
              </w:rPr>
            </w:r>
            <w:r>
              <w:rPr>
                <w:sz w:val="17"/>
              </w:rPr>
              <w:t>O-DEC-103</w:t>
            </w:r>
          </w:p>
        </w:tc>
        <w:tc>
          <w:tcPr>
            <w:tcW w:type="dxa" w:w="1474"/>
          </w:tcPr>
          <w:p>
            <w:r>
              <w:rPr>
                <w:sz w:val="17"/>
              </w:rPr>
            </w:r>
            <w:r>
              <w:rPr>
                <w:sz w:val="17"/>
              </w:rPr>
              <w:t>BBM-STD-00 V0.3, BBM-STD-01 V0.5, BBM-STD-50 V0.3, BBM-STD-51 V0.2, BBM-STD-66 V0.2, BBM-STD-68 V0.3, BBM-STD-93 V0.1</w:t>
            </w:r>
          </w:p>
        </w:tc>
        <w:tc>
          <w:tcPr>
            <w:tcW w:type="dxa" w:w="2094"/>
          </w:tcPr>
          <w:p>
            <w:r>
              <w:rPr>
                <w:sz w:val="17"/>
              </w:rPr>
            </w:r>
            <w:r>
              <w:rPr>
                <w:sz w:val="17"/>
              </w:rPr>
              <w:t>BBM-STD-93 (owner); pointers in BBM-STD-51 §4, BBM-STD-66 §1, Manual §12.1/​§12.3, BBM-STD-50, BBM-STD-68</w:t>
            </w:r>
          </w:p>
        </w:tc>
        <w:tc>
          <w:tcPr>
            <w:tcW w:type="dxa" w:w="6494"/>
          </w:tcPr>
          <w:p>
            <w:r>
              <w:rPr>
                <w:sz w:val="17"/>
              </w:rPr>
            </w:r>
            <w:r>
              <w:rPr>
                <w:sz w:val="17"/>
              </w:rPr>
              <w:t>One discipline/​role dictionary in BBM-STD-93 replaces the lists in 51 §4, 66 §1, Manual §12.1/​§12.3, 50 and 68. 3-letter code (views, folders, clash, QA) /​ 1-letter ROLE (file names, sheet prefix): Architecture ARC /​ A; Structure STR /​ S; Mechanical MEC /​ M; Electrical ELE /​ E; Plumbing/​public health PLU /​ P; Fire &amp; Life Safety FLS /​ F; Landscape LSC /​ L; Interiors INT /​ I; Civil CIV /​ C; Survey SUR /​ G; Cost/​quantities QTY /​ Q; Contractor CON /​ W; General/​multi-discipline GEN /​ Z. LSC = Landscape and FLS = Fire &amp; Life Safety everywhere. Extra disciplines take the next free code in BBM-STD-93. Other documents keep only a pointer and any local subset.</w:t>
            </w:r>
          </w:p>
        </w:tc>
        <w:tc>
          <w:tcPr>
            <w:tcW w:type="dxa" w:w="3134"/>
          </w:tcPr>
          <w:p>
            <w:r>
              <w:rPr>
                <w:sz w:val="17"/>
              </w:rPr>
            </w:r>
            <w:r>
              <w:rPr>
                <w:sz w:val="17"/>
              </w:rPr>
              <w:t>Three conflicting lists cannot all be right. Authority: ISO 13567-2:2017 (CAD layer concepts and codes), https:/​/​www.iso.org/​standard/​70182.html ; ISO 12006-2:2015, https:/​/​www.iso.org/​standard/​61753.html</w:t>
            </w:r>
          </w:p>
        </w:tc>
        <w:tc>
          <w:tcPr>
            <w:tcW w:type="dxa" w:w="1136"/>
          </w:tcPr>
          <w:p>
            <w:r>
              <w:rPr>
                <w:sz w:val="17"/>
              </w:rPr>
            </w:r>
            <w:r>
              <w:rPr>
                <w:sz w:val="17"/>
              </w:rPr>
              <w:t>S35</w:t>
            </w:r>
          </w:p>
        </w:tc>
      </w:tr>
      <w:tr>
        <w:trPr/>
        <w:tc>
          <w:tcPr>
            <w:tcW w:type="dxa" w:w="1066"/>
          </w:tcPr>
          <w:p>
            <w:r>
              <w:rPr>
                <w:sz w:val="17"/>
              </w:rPr>
            </w:r>
            <w:r>
              <w:rPr>
                <w:sz w:val="17"/>
              </w:rPr>
              <w:t>O-DEC-104</w:t>
            </w:r>
          </w:p>
        </w:tc>
        <w:tc>
          <w:tcPr>
            <w:tcW w:type="dxa" w:w="1474"/>
          </w:tcPr>
          <w:p>
            <w:r>
              <w:rPr>
                <w:sz w:val="17"/>
              </w:rPr>
            </w:r>
            <w:r>
              <w:rPr>
                <w:sz w:val="17"/>
              </w:rPr>
              <w:t>BBM-STD-01 V0.5, BBM-STD-10 V0.5, BBM-STD-50 V0.3, BBM-STD-51 V0.2, BBM-STD-64 V0.2, BBM-STD-93 V0.1</w:t>
            </w:r>
          </w:p>
        </w:tc>
        <w:tc>
          <w:tcPr>
            <w:tcW w:type="dxa" w:w="2094"/>
          </w:tcPr>
          <w:p>
            <w:r>
              <w:rPr>
                <w:sz w:val="17"/>
              </w:rPr>
            </w:r>
            <w:r>
              <w:rPr>
                <w:sz w:val="17"/>
              </w:rPr>
              <w:t>BBM-STD-64 §2; BBM-STD-93 suitability map</w:t>
            </w:r>
          </w:p>
        </w:tc>
        <w:tc>
          <w:tcPr>
            <w:tcW w:type="dxa" w:w="6494"/>
          </w:tcPr>
          <w:p>
            <w:r>
              <w:rPr>
                <w:sz w:val="17"/>
              </w:rPr>
            </w:r>
            <w:r>
              <w:rPr>
                <w:sz w:val="17"/>
              </w:rPr>
              <w:t>Office suitability codes are SU-WIP, SU-COORD, SU-INFO, SU-REVIEW and SU-ISSUE only (re-affirms O-DEC-022); "S1" and similar in BBM-STD-64 are replaced; the mapping to the UK National Annex codes S0–S7, A, B and CR is held in BBM-STD-93.</w:t>
            </w:r>
          </w:p>
        </w:tc>
        <w:tc>
          <w:tcPr>
            <w:tcW w:type="dxa" w:w="3134"/>
          </w:tcPr>
          <w:p>
            <w:r>
              <w:rPr>
                <w:sz w:val="17"/>
              </w:rPr>
            </w:r>
            <w:r>
              <w:rPr>
                <w:sz w:val="17"/>
              </w:rPr>
              <w:t>S1/​S2/​S3 are severity codes in the office set and cannot also be suitability. Authority: BS EN ISO 19650-2 UK National Annex via the IMI Framework, https:/​/​ukbimframework.org/​resources/​</w:t>
            </w:r>
          </w:p>
        </w:tc>
        <w:tc>
          <w:tcPr>
            <w:tcW w:type="dxa" w:w="1136"/>
          </w:tcPr>
          <w:p>
            <w:r>
              <w:rPr>
                <w:sz w:val="17"/>
              </w:rPr>
            </w:r>
            <w:r>
              <w:rPr>
                <w:sz w:val="17"/>
              </w:rPr>
              <w:t>G-C</w:t>
            </w:r>
          </w:p>
        </w:tc>
      </w:tr>
      <w:tr>
        <w:trPr/>
        <w:tc>
          <w:tcPr>
            <w:tcW w:type="dxa" w:w="1066"/>
          </w:tcPr>
          <w:p>
            <w:r>
              <w:rPr>
                <w:sz w:val="17"/>
              </w:rPr>
            </w:r>
            <w:r>
              <w:rPr>
                <w:sz w:val="17"/>
              </w:rPr>
              <w:t>O-DEC-105</w:t>
            </w:r>
          </w:p>
        </w:tc>
        <w:tc>
          <w:tcPr>
            <w:tcW w:type="dxa" w:w="1474"/>
          </w:tcPr>
          <w:p>
            <w:r>
              <w:rPr>
                <w:sz w:val="17"/>
              </w:rPr>
            </w:r>
            <w:r>
              <w:rPr>
                <w:sz w:val="17"/>
              </w:rPr>
              <w:t>BBM-STD-01 V0.5, BBM-STD-10 V0.5, BBM-STD-54 V0.2, BBM-STD-74 V0.2, BBM-STD-TIDP V0.3, BBM-STD-85 V0.1, BBM-STD-91 V0.1</w:t>
            </w:r>
          </w:p>
        </w:tc>
        <w:tc>
          <w:tcPr>
            <w:tcW w:type="dxa" w:w="2094"/>
          </w:tcPr>
          <w:p>
            <w:r>
              <w:rPr>
                <w:sz w:val="17"/>
              </w:rPr>
            </w:r>
            <w:r>
              <w:rPr>
                <w:sz w:val="17"/>
              </w:rPr>
              <w:t>Manual §11.1/​§11.3; BEP §7.4; BBM-STD-54 §4; BBM-STD-74 §2; TIDP §5; BBM-STD-85; BBM-STD-91</w:t>
            </w:r>
          </w:p>
        </w:tc>
        <w:tc>
          <w:tcPr>
            <w:tcW w:type="dxa" w:w="6494"/>
          </w:tcPr>
          <w:p>
            <w:r>
              <w:rPr>
                <w:sz w:val="17"/>
              </w:rPr>
            </w:r>
            <w:r>
              <w:rPr>
                <w:sz w:val="17"/>
              </w:rPr>
              <w:t>Default exchange schema is IFC 4.0.2.1 Reference View (re-affirms O-DEC-086). IFC 4.3.2.0 (ISO 16739-1:2024) only by recorded approval when the sender's build and the receiver both pass a test exchange; Revit IFC exporter 27.4.0.30 (30 Oct 2026) exports IFC4x3, and IFC 4.3 RV is used only after a test export from the project build passes the project IDS. IFC2x3 only when an appointment or authority profile requires it. Authority submissions use the schema the authority states.</w:t>
            </w:r>
          </w:p>
        </w:tc>
        <w:tc>
          <w:tcPr>
            <w:tcW w:type="dxa" w:w="3134"/>
          </w:tcPr>
          <w:p>
            <w:r>
              <w:rPr>
                <w:sz w:val="17"/>
              </w:rPr>
            </w:r>
            <w:r>
              <w:rPr>
                <w:sz w:val="17"/>
              </w:rPr>
              <w:t>No automatic schema upgrade. Authority: ISO 16739-1:2024, https:/​/​www.iso.org/​standard/​84123.html ; Autodesk revit-ifc releases, https:/​/​github.com/​Autodesk/​revit-ifc/​releases</w:t>
            </w:r>
          </w:p>
        </w:tc>
        <w:tc>
          <w:tcPr>
            <w:tcW w:type="dxa" w:w="1136"/>
          </w:tcPr>
          <w:p>
            <w:r>
              <w:rPr>
                <w:sz w:val="17"/>
              </w:rPr>
            </w:r>
            <w:r>
              <w:rPr>
                <w:sz w:val="17"/>
              </w:rPr>
              <w:t>S11, S12</w:t>
            </w:r>
          </w:p>
        </w:tc>
      </w:tr>
      <w:tr>
        <w:trPr/>
        <w:tc>
          <w:tcPr>
            <w:tcW w:type="dxa" w:w="1066"/>
          </w:tcPr>
          <w:p>
            <w:r>
              <w:rPr>
                <w:sz w:val="17"/>
              </w:rPr>
            </w:r>
            <w:r>
              <w:rPr>
                <w:sz w:val="17"/>
              </w:rPr>
              <w:t>O-DEC-106</w:t>
            </w:r>
          </w:p>
        </w:tc>
        <w:tc>
          <w:tcPr>
            <w:tcW w:type="dxa" w:w="1474"/>
          </w:tcPr>
          <w:p>
            <w:r>
              <w:rPr>
                <w:sz w:val="17"/>
              </w:rPr>
            </w:r>
            <w:r>
              <w:rPr>
                <w:sz w:val="17"/>
              </w:rPr>
              <w:t>BBM-STD-01 V0.5, BBM-STD-10 V0.5, BBM-STD-63 V0.2, BBM-STD-86 V0.1</w:t>
            </w:r>
          </w:p>
        </w:tc>
        <w:tc>
          <w:tcPr>
            <w:tcW w:type="dxa" w:w="2094"/>
          </w:tcPr>
          <w:p>
            <w:r>
              <w:rPr>
                <w:sz w:val="17"/>
              </w:rPr>
            </w:r>
            <w:r>
              <w:rPr>
                <w:sz w:val="17"/>
              </w:rPr>
              <w:t>BBM-STD-63 §2; BEP §8.2; Manual §11.3; BBM-STD-86</w:t>
            </w:r>
          </w:p>
        </w:tc>
        <w:tc>
          <w:tcPr>
            <w:tcW w:type="dxa" w:w="6494"/>
          </w:tcPr>
          <w:p>
            <w:r>
              <w:rPr>
                <w:sz w:val="17"/>
              </w:rPr>
            </w:r>
            <w:r>
              <w:rPr>
                <w:sz w:val="17"/>
              </w:rPr>
              <w:t>Survey control needs at least 3 well-distributed control points plus elevation and unit probes (re-affirms O-DEC-090); the "2 horizontal points plus a benchmark" rule in BBM-STD-63 is retired.</w:t>
            </w:r>
          </w:p>
        </w:tc>
        <w:tc>
          <w:tcPr>
            <w:tcW w:type="dxa" w:w="3134"/>
          </w:tcPr>
          <w:p>
            <w:r>
              <w:rPr>
                <w:sz w:val="17"/>
              </w:rPr>
            </w:r>
            <w:r>
              <w:rPr>
                <w:sz w:val="17"/>
              </w:rPr>
              <w:t>Three points detect rotation and scale errors that two cannot. Georeferencing context: ISO 16739-1:2024 IfcMapConversion/​IfcProjectedCRS, https:/​/​www.iso.org/​standard/​84123.html ; Dubai DLTM EPSG:3997, https:/​/​epsg.io/​3997</w:t>
            </w:r>
          </w:p>
        </w:tc>
        <w:tc>
          <w:tcPr>
            <w:tcW w:type="dxa" w:w="1136"/>
          </w:tcPr>
          <w:p>
            <w:r>
              <w:rPr>
                <w:sz w:val="17"/>
              </w:rPr>
            </w:r>
            <w:r>
              <w:rPr>
                <w:sz w:val="17"/>
              </w:rPr>
              <w:t>A10</w:t>
            </w:r>
          </w:p>
        </w:tc>
      </w:tr>
      <w:tr>
        <w:trPr>
          <w:cantSplit/>
        </w:trPr>
        <w:tc>
          <w:tcPr>
            <w:tcW w:type="dxa" w:w="1066"/>
          </w:tcPr>
          <w:p>
            <w:r>
              <w:rPr>
                <w:sz w:val="17"/>
              </w:rPr>
            </w:r>
            <w:r>
              <w:rPr>
                <w:sz w:val="17"/>
              </w:rPr>
              <w:t>O-DEC-107</w:t>
            </w:r>
          </w:p>
        </w:tc>
        <w:tc>
          <w:tcPr>
            <w:tcW w:type="dxa" w:w="1474"/>
          </w:tcPr>
          <w:p>
            <w:r>
              <w:rPr>
                <w:sz w:val="17"/>
              </w:rPr>
            </w:r>
            <w:r>
              <w:rPr>
                <w:sz w:val="17"/>
              </w:rPr>
              <w:t>BBM-STD-00 V0.3, BBM-STD-01 V0.5, BBM-STD-10 V0.5, BBM-STD-50 V0.3, BBM-STD-64 V0.2</w:t>
            </w:r>
          </w:p>
        </w:tc>
        <w:tc>
          <w:tcPr>
            <w:tcW w:type="dxa" w:w="2094"/>
          </w:tcPr>
          <w:p>
            <w:r>
              <w:rPr>
                <w:sz w:val="17"/>
              </w:rPr>
            </w:r>
            <w:r>
              <w:rPr>
                <w:sz w:val="17"/>
              </w:rPr>
              <w:t>BBM-STD-50 §7; Glossary §1.5; Manual §2.1/​§12.4; BEP §5.2.4</w:t>
            </w:r>
          </w:p>
        </w:tc>
        <w:tc>
          <w:tcPr>
            <w:tcW w:type="dxa" w:w="6494"/>
          </w:tcPr>
          <w:p>
            <w:r>
              <w:rPr>
                <w:sz w:val="17"/>
              </w:rPr>
            </w:r>
            <w:r>
              <w:rPr>
                <w:sz w:val="17"/>
              </w:rPr>
              <w:t>Gate outcomes are the letters A/​B/​C everywhere, with the meaning in Glossary §1.5 (re-affirms O-DEC-020); the wording "gate decisions are words" is retired.</w:t>
            </w:r>
          </w:p>
        </w:tc>
        <w:tc>
          <w:tcPr>
            <w:tcW w:type="dxa" w:w="3134"/>
          </w:tcPr>
          <w:p>
            <w:r>
              <w:rPr>
                <w:sz w:val="17"/>
              </w:rPr>
            </w:r>
            <w:r>
              <w:rPr>
                <w:sz w:val="17"/>
              </w:rPr>
              <w:t>One outcome vocabulary for every gate. Authority: ISO 19650-2:2018 5.7 review and acceptance, https:/​/​www.iso.org/​standard/​68080.html</w:t>
            </w:r>
          </w:p>
        </w:tc>
        <w:tc>
          <w:tcPr>
            <w:tcW w:type="dxa" w:w="1136"/>
          </w:tcPr>
          <w:p>
            <w:r>
              <w:rPr>
                <w:sz w:val="17"/>
              </w:rPr>
            </w:r>
            <w:r>
              <w:rPr>
                <w:sz w:val="17"/>
              </w:rPr>
              <w:t>S04</w:t>
            </w:r>
          </w:p>
        </w:tc>
      </w:tr>
      <w:tr>
        <w:trPr>
          <w:cantSplit/>
        </w:trPr>
        <w:tc>
          <w:tcPr>
            <w:tcW w:type="dxa" w:w="1066"/>
          </w:tcPr>
          <w:p>
            <w:r>
              <w:rPr>
                <w:sz w:val="17"/>
              </w:rPr>
            </w:r>
            <w:r>
              <w:rPr>
                <w:sz w:val="17"/>
              </w:rPr>
              <w:t>O-DEC-108</w:t>
            </w:r>
          </w:p>
        </w:tc>
        <w:tc>
          <w:tcPr>
            <w:tcW w:type="dxa" w:w="1474"/>
          </w:tcPr>
          <w:p>
            <w:r>
              <w:rPr>
                <w:sz w:val="17"/>
              </w:rPr>
            </w:r>
            <w:r>
              <w:rPr>
                <w:sz w:val="17"/>
              </w:rPr>
              <w:t>BBM-STD-10 V0.5, BBM-STD-50 V0.3, BBM-STD-68 V0.3, BBM-STD-MIDP V0.3</w:t>
            </w:r>
          </w:p>
        </w:tc>
        <w:tc>
          <w:tcPr>
            <w:tcW w:type="dxa" w:w="2094"/>
          </w:tcPr>
          <w:p>
            <w:r>
              <w:rPr>
                <w:sz w:val="17"/>
              </w:rPr>
            </w:r>
            <w:r>
              <w:rPr>
                <w:sz w:val="17"/>
              </w:rPr>
              <w:t>BEP §6.3 and §10.1; BBM-STD-50 §7; BBM-STD-68</w:t>
            </w:r>
          </w:p>
        </w:tc>
        <w:tc>
          <w:tcPr>
            <w:tcW w:type="dxa" w:w="6494"/>
          </w:tcPr>
          <w:p>
            <w:r>
              <w:rPr>
                <w:sz w:val="17"/>
              </w:rPr>
            </w:r>
            <w:r>
              <w:rPr>
                <w:sz w:val="17"/>
              </w:rPr>
              <w:t>Review tiers are L1 discipline, L2 cross-discipline and L3 committee (O-DEC-005); the BIM Manager is not a review tier; BEP §10.1 is aligned.</w:t>
            </w:r>
          </w:p>
        </w:tc>
        <w:tc>
          <w:tcPr>
            <w:tcW w:type="dxa" w:w="3134"/>
          </w:tcPr>
          <w:p>
            <w:r>
              <w:rPr>
                <w:sz w:val="17"/>
              </w:rPr>
            </w:r>
            <w:r>
              <w:rPr>
                <w:sz w:val="17"/>
              </w:rPr>
              <w:t>A role is not a review tier. Authority: ISO 19650-2:2018 5.6.4–5.7 (quality assurance and review before authorisation), https:/​/​www.iso.org/​standard/​68080.html</w:t>
            </w:r>
          </w:p>
        </w:tc>
        <w:tc>
          <w:tcPr>
            <w:tcW w:type="dxa" w:w="1136"/>
          </w:tcPr>
          <w:p>
            <w:r>
              <w:rPr>
                <w:sz w:val="17"/>
              </w:rPr>
            </w:r>
            <w:r>
              <w:rPr>
                <w:sz w:val="17"/>
              </w:rPr>
              <w:t>S04</w:t>
            </w:r>
          </w:p>
        </w:tc>
      </w:tr>
      <w:tr>
        <w:trPr/>
        <w:tc>
          <w:tcPr>
            <w:tcW w:type="dxa" w:w="1066"/>
          </w:tcPr>
          <w:p>
            <w:r>
              <w:rPr>
                <w:sz w:val="17"/>
              </w:rPr>
            </w:r>
            <w:r>
              <w:rPr>
                <w:sz w:val="17"/>
              </w:rPr>
              <w:t>O-DEC-109</w:t>
            </w:r>
          </w:p>
        </w:tc>
        <w:tc>
          <w:tcPr>
            <w:tcW w:type="dxa" w:w="1474"/>
          </w:tcPr>
          <w:p>
            <w:r>
              <w:rPr>
                <w:sz w:val="17"/>
              </w:rPr>
            </w:r>
            <w:r>
              <w:rPr>
                <w:sz w:val="17"/>
              </w:rPr>
              <w:t>BBM-STD-01 V0.5, BBM-STD-12 V0.2, BBM-STD-57 V0.2, BBM-STD-93 V0.1</w:t>
            </w:r>
          </w:p>
        </w:tc>
        <w:tc>
          <w:tcPr>
            <w:tcW w:type="dxa" w:w="2094"/>
          </w:tcPr>
          <w:p>
            <w:r>
              <w:rPr>
                <w:sz w:val="17"/>
              </w:rPr>
            </w:r>
            <w:r>
              <w:rPr>
                <w:sz w:val="17"/>
              </w:rPr>
              <w:t>Manual §2.1; BBM-STD-12 C5; BBM-STD-57 §4; BBM-STD-93 gate map</w:t>
            </w:r>
          </w:p>
        </w:tc>
        <w:tc>
          <w:tcPr>
            <w:tcW w:type="dxa" w:w="6494"/>
          </w:tcPr>
          <w:p>
            <w:r>
              <w:rPr>
                <w:sz w:val="17"/>
              </w:rPr>
            </w:r>
            <w:r>
              <w:rPr>
                <w:sz w:val="17"/>
              </w:rPr>
              <w:t>There are three gate families, mapped in BBM-STD-93: office stage gates (Manual §2.1), BoD gates G0–G5 (BBM-STD-12) and authority gates (BBM-STD-57 §4). G1 = Concept/​planning, G2 = Permit/​final design, G3 = Construction activity, G4 = Completion/​operation.</w:t>
            </w:r>
          </w:p>
        </w:tc>
        <w:tc>
          <w:tcPr>
            <w:tcW w:type="dxa" w:w="3134"/>
          </w:tcPr>
          <w:p>
            <w:r>
              <w:rPr>
                <w:sz w:val="17"/>
              </w:rPr>
            </w:r>
            <w:r>
              <w:rPr>
                <w:sz w:val="17"/>
              </w:rPr>
              <w:t>The families answer different questions and must not be merged. Authority: RIBA Plan of Work 2020, https:/​/​www.riba.org/​work/​insights-and-resources/​riba-plan-of-work/​</w:t>
            </w:r>
          </w:p>
        </w:tc>
        <w:tc>
          <w:tcPr>
            <w:tcW w:type="dxa" w:w="1136"/>
          </w:tcPr>
          <w:p>
            <w:r>
              <w:rPr>
                <w:sz w:val="17"/>
              </w:rPr>
            </w:r>
            <w:r>
              <w:rPr>
                <w:sz w:val="17"/>
              </w:rPr>
              <w:t>S21</w:t>
            </w:r>
          </w:p>
        </w:tc>
      </w:tr>
      <w:tr>
        <w:trPr/>
        <w:tc>
          <w:tcPr>
            <w:tcW w:type="dxa" w:w="1066"/>
          </w:tcPr>
          <w:p>
            <w:r>
              <w:rPr>
                <w:sz w:val="17"/>
              </w:rPr>
            </w:r>
            <w:r>
              <w:rPr>
                <w:sz w:val="17"/>
              </w:rPr>
              <w:t>O-DEC-110</w:t>
            </w:r>
          </w:p>
        </w:tc>
        <w:tc>
          <w:tcPr>
            <w:tcW w:type="dxa" w:w="1474"/>
          </w:tcPr>
          <w:p>
            <w:r>
              <w:rPr>
                <w:sz w:val="17"/>
              </w:rPr>
            </w:r>
            <w:r>
              <w:rPr>
                <w:sz w:val="17"/>
              </w:rPr>
              <w:t>BBM-STD-12 V0.2, BBM-STD-57 V0.2, BBM-STD-93 V0.1</w:t>
            </w:r>
          </w:p>
        </w:tc>
        <w:tc>
          <w:tcPr>
            <w:tcW w:type="dxa" w:w="2094"/>
          </w:tcPr>
          <w:p>
            <w:r>
              <w:rPr>
                <w:sz w:val="17"/>
              </w:rPr>
            </w:r>
            <w:r>
              <w:rPr>
                <w:sz w:val="17"/>
              </w:rPr>
              <w:t>BBM-STD-57 §2/​§4; BBM-STD-12 C4; BBM-STD-93</w:t>
            </w:r>
          </w:p>
        </w:tc>
        <w:tc>
          <w:tcPr>
            <w:tcW w:type="dxa" w:w="6494"/>
          </w:tcPr>
          <w:p>
            <w:r>
              <w:rPr>
                <w:sz w:val="17"/>
              </w:rPr>
            </w:r>
            <w:r>
              <w:rPr>
                <w:sz w:val="17"/>
              </w:rPr>
              <w:t>The BBM-STD-57 §2/​§4 approval-status set is canonical (planned, submitted, approved, conditionally approved, rejected, expired; unknown applicability = Unverified); the BBM-STD-12 C4 working statuses map to it through BBM-STD-93.</w:t>
            </w:r>
          </w:p>
        </w:tc>
        <w:tc>
          <w:tcPr>
            <w:tcW w:type="dxa" w:w="3134"/>
          </w:tcPr>
          <w:p>
            <w:r>
              <w:rPr>
                <w:sz w:val="17"/>
              </w:rPr>
            </w:r>
            <w:r>
              <w:rPr>
                <w:sz w:val="17"/>
              </w:rPr>
              <w:t>One status vocabulary per approval. Authority: the competent authority's own decision records, e.g. Dubai Municipality building-permit services, https:/​/​www.dm.gov.ae/​municipality-business/​buildings-regulation-permits-agency/​</w:t>
            </w:r>
          </w:p>
        </w:tc>
        <w:tc>
          <w:tcPr>
            <w:tcW w:type="dxa" w:w="1136"/>
          </w:tcPr>
          <w:p>
            <w:r>
              <w:rPr>
                <w:sz w:val="17"/>
              </w:rPr>
            </w:r>
            <w:r>
              <w:rPr>
                <w:sz w:val="17"/>
              </w:rPr>
              <w:t>S28</w:t>
            </w:r>
          </w:p>
        </w:tc>
      </w:tr>
      <w:tr>
        <w:trPr/>
        <w:tc>
          <w:tcPr>
            <w:tcW w:type="dxa" w:w="1066"/>
          </w:tcPr>
          <w:p>
            <w:r>
              <w:rPr>
                <w:sz w:val="17"/>
              </w:rPr>
            </w:r>
            <w:r>
              <w:rPr>
                <w:sz w:val="17"/>
              </w:rPr>
              <w:t>O-DEC-111</w:t>
            </w:r>
          </w:p>
        </w:tc>
        <w:tc>
          <w:tcPr>
            <w:tcW w:type="dxa" w:w="1474"/>
          </w:tcPr>
          <w:p>
            <w:r>
              <w:rPr>
                <w:sz w:val="17"/>
              </w:rPr>
            </w:r>
            <w:r>
              <w:rPr>
                <w:sz w:val="17"/>
              </w:rPr>
              <w:t>BBM-STD-12 V0.2, BBM-STD-51 V0.2, BBM-STD-57 V0.2, BBM-STD-85 V0.1</w:t>
            </w:r>
          </w:p>
        </w:tc>
        <w:tc>
          <w:tcPr>
            <w:tcW w:type="dxa" w:w="2094"/>
          </w:tcPr>
          <w:p>
            <w:r>
              <w:rPr>
                <w:sz w:val="17"/>
              </w:rPr>
            </w:r>
            <w:r>
              <w:rPr>
                <w:sz w:val="17"/>
              </w:rPr>
              <w:t>BBM-STD-51 §3 (owner); BBM-STD-12 A3; BBM-STD-57 §2; BBM-STD-85</w:t>
            </w:r>
          </w:p>
        </w:tc>
        <w:tc>
          <w:tcPr>
            <w:tcW w:type="dxa" w:w="6494"/>
          </w:tcPr>
          <w:p>
            <w:r>
              <w:rPr>
                <w:sz w:val="17"/>
              </w:rPr>
            </w:r>
            <w:r>
              <w:rPr>
                <w:sz w:val="17"/>
              </w:rPr>
              <w:t>BBM-STD-51 §3 is the one edition and adoption register for the set (ID, instrument, edition, date, URL, source-check date); BBM-STD-12 A3 and BBM-STD-57 §2 cite its IDs and keep no edition list of their own; UAE requirement detail is in BBM-STD-85.</w:t>
            </w:r>
          </w:p>
        </w:tc>
        <w:tc>
          <w:tcPr>
            <w:tcW w:type="dxa" w:w="3134"/>
          </w:tcPr>
          <w:p>
            <w:r>
              <w:rPr>
                <w:sz w:val="17"/>
              </w:rPr>
            </w:r>
            <w:r>
              <w:rPr>
                <w:sz w:val="17"/>
              </w:rPr>
              <w:t>One register per fact (no duplicated edition lists). Authority: ISO 9001:2026 clause 7.5 control of documented information, https:/​/​www.iso.org/​standard/​88464.html</w:t>
            </w:r>
          </w:p>
        </w:tc>
        <w:tc>
          <w:tcPr>
            <w:tcW w:type="dxa" w:w="1136"/>
          </w:tcPr>
          <w:p>
            <w:r>
              <w:rPr>
                <w:sz w:val="17"/>
              </w:rPr>
            </w:r>
            <w:r>
              <w:rPr>
                <w:sz w:val="17"/>
              </w:rPr>
              <w:t>P04</w:t>
            </w:r>
          </w:p>
        </w:tc>
      </w:tr>
      <w:tr>
        <w:trPr>
          <w:cantSplit/>
        </w:trPr>
        <w:tc>
          <w:tcPr>
            <w:tcW w:type="dxa" w:w="1066"/>
          </w:tcPr>
          <w:p>
            <w:r>
              <w:rPr>
                <w:sz w:val="17"/>
              </w:rPr>
            </w:r>
            <w:r>
              <w:rPr>
                <w:sz w:val="17"/>
              </w:rPr>
              <w:t>O-DEC-112</w:t>
            </w:r>
          </w:p>
        </w:tc>
        <w:tc>
          <w:tcPr>
            <w:tcW w:type="dxa" w:w="1474"/>
          </w:tcPr>
          <w:p>
            <w:r>
              <w:rPr>
                <w:sz w:val="17"/>
              </w:rPr>
            </w:r>
            <w:r>
              <w:rPr>
                <w:sz w:val="17"/>
              </w:rPr>
              <w:t>BBM-STD-03 V0.3, BBM-STD-10 V0.5, BBM-STD-55 V0.2</w:t>
            </w:r>
          </w:p>
        </w:tc>
        <w:tc>
          <w:tcPr>
            <w:tcW w:type="dxa" w:w="2094"/>
          </w:tcPr>
          <w:p>
            <w:r>
              <w:rPr>
                <w:sz w:val="17"/>
              </w:rPr>
            </w:r>
            <w:r>
              <w:rPr>
                <w:sz w:val="17"/>
              </w:rPr>
              <w:t>BEP §1.1 and §6.1; BBM-STD-55</w:t>
            </w:r>
          </w:p>
        </w:tc>
        <w:tc>
          <w:tcPr>
            <w:tcW w:type="dxa" w:w="6494"/>
          </w:tcPr>
          <w:p>
            <w:r>
              <w:rPr>
                <w:sz w:val="17"/>
              </w:rPr>
            </w:r>
            <w:r>
              <w:rPr>
                <w:sz w:val="17"/>
              </w:rPr>
              <w:t>The lead appointed party (LAP) owns the BEP; the delegated information manager maintains it (re-affirms O-DEC-077); the "LDC BIM Manager manages revisions" wording in BEP §6.1 is replaced.</w:t>
            </w:r>
          </w:p>
        </w:tc>
        <w:tc>
          <w:tcPr>
            <w:tcW w:type="dxa" w:w="3134"/>
          </w:tcPr>
          <w:p>
            <w:r>
              <w:rPr>
                <w:sz w:val="17"/>
              </w:rPr>
            </w:r>
            <w:r>
              <w:rPr>
                <w:sz w:val="17"/>
              </w:rPr>
              <w:t>Ownership follows the appointment. Authority: ISO 19650-2:2018 5.3.2/​5.4.1 (BEP by the lead appointed party), https:/​/​www.iso.org/​standard/​68080.html</w:t>
            </w:r>
          </w:p>
        </w:tc>
        <w:tc>
          <w:tcPr>
            <w:tcW w:type="dxa" w:w="1136"/>
          </w:tcPr>
          <w:p>
            <w:r>
              <w:rPr>
                <w:sz w:val="17"/>
              </w:rPr>
            </w:r>
            <w:r>
              <w:rPr>
                <w:sz w:val="17"/>
              </w:rPr>
              <w:t>S02, G-E</w:t>
            </w:r>
          </w:p>
        </w:tc>
      </w:tr>
      <w:tr>
        <w:trPr/>
        <w:tc>
          <w:tcPr>
            <w:tcW w:type="dxa" w:w="1066"/>
          </w:tcPr>
          <w:p>
            <w:r>
              <w:rPr>
                <w:sz w:val="17"/>
              </w:rPr>
            </w:r>
            <w:r>
              <w:rPr>
                <w:sz w:val="17"/>
              </w:rPr>
              <w:t>O-DEC-113</w:t>
            </w:r>
          </w:p>
        </w:tc>
        <w:tc>
          <w:tcPr>
            <w:tcW w:type="dxa" w:w="1474"/>
          </w:tcPr>
          <w:p>
            <w:r>
              <w:rPr>
                <w:sz w:val="17"/>
              </w:rPr>
            </w:r>
            <w:r>
              <w:rPr>
                <w:sz w:val="17"/>
              </w:rPr>
              <w:t>BBM-STD-01 V0.5, BBM-STD-10 V0.5, BBM-STD-50 V0.3, BBM-STD-51 V0.2, BBM-STD-93 V0.1</w:t>
            </w:r>
          </w:p>
        </w:tc>
        <w:tc>
          <w:tcPr>
            <w:tcW w:type="dxa" w:w="2094"/>
          </w:tcPr>
          <w:p>
            <w:r>
              <w:rPr>
                <w:sz w:val="17"/>
              </w:rPr>
            </w:r>
            <w:r>
              <w:rPr>
                <w:sz w:val="17"/>
              </w:rPr>
              <w:t>Manual §3.1, §12.2; BEP §8.3.1; BBM-STD-50; BBM-STD-51</w:t>
            </w:r>
          </w:p>
        </w:tc>
        <w:tc>
          <w:tcPr>
            <w:tcW w:type="dxa" w:w="6494"/>
          </w:tcPr>
          <w:p>
            <w:r>
              <w:rPr>
                <w:sz w:val="17"/>
              </w:rPr>
            </w:r>
            <w:r>
              <w:rPr>
                <w:sz w:val="17"/>
              </w:rPr>
              <w:t>Revisions are per container: R00 initial WIP, never recycled, and unchanged containers keep their revision (re-affirms O-DEC-021); there is no pack-wide monotonic revision.</w:t>
            </w:r>
          </w:p>
        </w:tc>
        <w:tc>
          <w:tcPr>
            <w:tcW w:type="dxa" w:w="3134"/>
          </w:tcPr>
          <w:p>
            <w:r>
              <w:rPr>
                <w:sz w:val="17"/>
              </w:rPr>
            </w:r>
            <w:r>
              <w:rPr>
                <w:sz w:val="17"/>
              </w:rPr>
              <w:t>A pack-wide counter forces false revisions on unchanged content. Authority: BS EN ISO 19650-2 UK National Annex revision codes via the IMI Framework, https:/​/​ukbimframework.org/​resources/​</w:t>
            </w:r>
          </w:p>
        </w:tc>
        <w:tc>
          <w:tcPr>
            <w:tcW w:type="dxa" w:w="1136"/>
          </w:tcPr>
          <w:p>
            <w:r>
              <w:rPr>
                <w:sz w:val="17"/>
              </w:rPr>
            </w:r>
            <w:r>
              <w:rPr>
                <w:sz w:val="17"/>
              </w:rPr>
              <w:t>G-C</w:t>
            </w:r>
          </w:p>
        </w:tc>
      </w:tr>
      <w:tr>
        <w:trPr>
          <w:cantSplit/>
        </w:trPr>
        <w:tc>
          <w:tcPr>
            <w:tcW w:type="dxa" w:w="1066"/>
          </w:tcPr>
          <w:p>
            <w:r>
              <w:rPr>
                <w:sz w:val="17"/>
              </w:rPr>
            </w:r>
            <w:r>
              <w:rPr>
                <w:sz w:val="17"/>
              </w:rPr>
              <w:t>O-DEC-114</w:t>
            </w:r>
          </w:p>
        </w:tc>
        <w:tc>
          <w:tcPr>
            <w:tcW w:type="dxa" w:w="1474"/>
          </w:tcPr>
          <w:p>
            <w:r>
              <w:rPr>
                <w:sz w:val="17"/>
              </w:rPr>
            </w:r>
            <w:r>
              <w:rPr>
                <w:sz w:val="17"/>
              </w:rPr>
              <w:t>BBM-STD-01 V0.5, BBM-STD-12 V0.2, BBM-STD-54 V0.2, BBM-STD-75 V0.2</w:t>
            </w:r>
          </w:p>
        </w:tc>
        <w:tc>
          <w:tcPr>
            <w:tcW w:type="dxa" w:w="2094"/>
          </w:tcPr>
          <w:p>
            <w:r>
              <w:rPr>
                <w:sz w:val="17"/>
              </w:rPr>
            </w:r>
            <w:r>
              <w:rPr>
                <w:sz w:val="17"/>
              </w:rPr>
              <w:t>Manual §11.3; BBM-STD-75; BBM-STD-54; BBM-STD-12 IM-08</w:t>
            </w:r>
          </w:p>
        </w:tc>
        <w:tc>
          <w:tcPr>
            <w:tcW w:type="dxa" w:w="6494"/>
          </w:tcPr>
          <w:p>
            <w:r>
              <w:rPr>
                <w:sz w:val="17"/>
              </w:rPr>
            </w:r>
            <w:r>
              <w:rPr>
                <w:sz w:val="17"/>
              </w:rPr>
              <w:t>COBie is delivered when the EIR requires it; the version is the one the EIR specifies, default COBie 2.4 (NBIMS-US V3) unless the EIR names COBie v3 (NBIMS-US V4).</w:t>
            </w:r>
          </w:p>
        </w:tc>
        <w:tc>
          <w:tcPr>
            <w:tcW w:type="dxa" w:w="3134"/>
          </w:tcPr>
          <w:p>
            <w:r>
              <w:rPr>
                <w:sz w:val="17"/>
              </w:rPr>
            </w:r>
            <w:r>
              <w:rPr>
                <w:sz w:val="17"/>
              </w:rPr>
              <w:t>COBie v3 /​ NBIMS-US V4 final publication is not confirmed; the EIR decides. Authority: NIBS NBIMS-US, https:/​/​nibs.org/​nbims/​v4/​resources/​</w:t>
            </w:r>
          </w:p>
        </w:tc>
        <w:tc>
          <w:tcPr>
            <w:tcW w:type="dxa" w:w="1136"/>
          </w:tcPr>
          <w:p>
            <w:r>
              <w:rPr>
                <w:sz w:val="17"/>
              </w:rPr>
            </w:r>
            <w:r>
              <w:rPr>
                <w:sz w:val="17"/>
              </w:rPr>
              <w:t>S15</w:t>
            </w:r>
          </w:p>
        </w:tc>
      </w:tr>
      <w:tr>
        <w:trPr>
          <w:cantSplit/>
        </w:trPr>
        <w:tc>
          <w:tcPr>
            <w:tcW w:type="dxa" w:w="1066"/>
          </w:tcPr>
          <w:p>
            <w:r>
              <w:rPr>
                <w:sz w:val="17"/>
              </w:rPr>
            </w:r>
            <w:r>
              <w:rPr>
                <w:sz w:val="17"/>
              </w:rPr>
              <w:t>O-DEC-115</w:t>
            </w:r>
          </w:p>
        </w:tc>
        <w:tc>
          <w:tcPr>
            <w:tcW w:type="dxa" w:w="1474"/>
          </w:tcPr>
          <w:p>
            <w:r>
              <w:rPr>
                <w:sz w:val="17"/>
              </w:rPr>
            </w:r>
            <w:r>
              <w:rPr>
                <w:sz w:val="17"/>
              </w:rPr>
              <w:t>All 43 current documents</w:t>
            </w:r>
          </w:p>
        </w:tc>
        <w:tc>
          <w:tcPr>
            <w:tcW w:type="dxa" w:w="2094"/>
          </w:tcPr>
          <w:p>
            <w:r>
              <w:rPr>
                <w:sz w:val="17"/>
              </w:rPr>
            </w:r>
            <w:r>
              <w:rPr>
                <w:sz w:val="17"/>
              </w:rPr>
              <w:t>Header line and title of every document</w:t>
            </w:r>
          </w:p>
        </w:tc>
        <w:tc>
          <w:tcPr>
            <w:tcW w:type="dxa" w:w="6494"/>
          </w:tcPr>
          <w:p>
            <w:r>
              <w:rPr>
                <w:sz w:val="17"/>
              </w:rPr>
            </w:r>
            <w:r>
              <w:rPr>
                <w:sz w:val="17"/>
              </w:rPr>
              <w:t>The version in a document's header and title equals the version in its filename; every revision adds a revision-history row.</w:t>
            </w:r>
          </w:p>
        </w:tc>
        <w:tc>
          <w:tcPr>
            <w:tcW w:type="dxa" w:w="3134"/>
          </w:tcPr>
          <w:p>
            <w:r>
              <w:rPr>
                <w:sz w:val="17"/>
              </w:rPr>
            </w:r>
            <w:r>
              <w:rPr>
                <w:sz w:val="17"/>
              </w:rPr>
              <w:t>Identification of documented information. Authority: ISO 9001:2026 clause 7.5.2, https:/​/​www.iso.org/​standard/​88464.html</w:t>
            </w:r>
          </w:p>
        </w:tc>
        <w:tc>
          <w:tcPr>
            <w:tcW w:type="dxa" w:w="1136"/>
          </w:tcPr>
          <w:p>
            <w:r>
              <w:rPr>
                <w:sz w:val="17"/>
              </w:rPr>
            </w:r>
            <w:r>
              <w:rPr>
                <w:sz w:val="17"/>
              </w:rPr>
              <w:t>P04</w:t>
            </w:r>
          </w:p>
        </w:tc>
      </w:tr>
      <w:tr>
        <w:trPr/>
        <w:tc>
          <w:tcPr>
            <w:tcW w:type="dxa" w:w="1066"/>
          </w:tcPr>
          <w:p>
            <w:r>
              <w:rPr>
                <w:sz w:val="17"/>
              </w:rPr>
            </w:r>
            <w:r>
              <w:rPr>
                <w:sz w:val="17"/>
              </w:rPr>
              <w:t>O-DEC-116</w:t>
            </w:r>
          </w:p>
        </w:tc>
        <w:tc>
          <w:tcPr>
            <w:tcW w:type="dxa" w:w="1474"/>
          </w:tcPr>
          <w:p>
            <w:r>
              <w:rPr>
                <w:sz w:val="17"/>
              </w:rPr>
            </w:r>
            <w:r>
              <w:rPr>
                <w:sz w:val="17"/>
              </w:rPr>
              <w:t>BBM-STD-00 V0.3, BBM-STD-01 V0.5, BBM-STD-10 V0.5, BBM-STD-72 V0.2</w:t>
            </w:r>
          </w:p>
        </w:tc>
        <w:tc>
          <w:tcPr>
            <w:tcW w:type="dxa" w:w="2094"/>
          </w:tcPr>
          <w:p>
            <w:r>
              <w:rPr>
                <w:sz w:val="17"/>
              </w:rPr>
            </w:r>
            <w:r>
              <w:rPr>
                <w:sz w:val="17"/>
              </w:rPr>
              <w:t>BEP §8.6 and §8.11.2; BBM-STD-72; Glossary §1.7</w:t>
            </w:r>
          </w:p>
        </w:tc>
        <w:tc>
          <w:tcPr>
            <w:tcW w:type="dxa" w:w="6494"/>
          </w:tcPr>
          <w:p>
            <w:r>
              <w:rPr>
                <w:sz w:val="17"/>
              </w:rPr>
            </w:r>
            <w:r>
              <w:rPr>
                <w:sz w:val="17"/>
              </w:rPr>
              <w:t>Classification_Code with ClassificationTable, ClassificationTitle and ClassificationRelease is canonical (re-affirms O-DEC-027); Assembly Code and "Classification Code (Uniclass)" are mapped aliases only.</w:t>
            </w:r>
          </w:p>
        </w:tc>
        <w:tc>
          <w:tcPr>
            <w:tcW w:type="dxa" w:w="3134"/>
          </w:tcPr>
          <w:p>
            <w:r>
              <w:rPr>
                <w:sz w:val="17"/>
              </w:rPr>
            </w:r>
            <w:r>
              <w:rPr>
                <w:sz w:val="17"/>
              </w:rPr>
              <w:t>One classification parameter set. Authority: ISO 12006-2:2015 (confirmed 2026), https:/​/​www.iso.org/​standard/​61753.html ; Uniclass 2015 July 2026 release, https:/​/​uniclass.thenbs.com/​download</w:t>
            </w:r>
          </w:p>
        </w:tc>
        <w:tc>
          <w:tcPr>
            <w:tcW w:type="dxa" w:w="1136"/>
          </w:tcPr>
          <w:p>
            <w:r>
              <w:rPr>
                <w:sz w:val="17"/>
              </w:rPr>
            </w:r>
            <w:r>
              <w:rPr>
                <w:sz w:val="17"/>
              </w:rPr>
              <w:t>S09</w:t>
            </w:r>
          </w:p>
        </w:tc>
      </w:tr>
      <w:tr>
        <w:trPr>
          <w:cantSplit/>
        </w:trPr>
        <w:tc>
          <w:tcPr>
            <w:tcW w:type="dxa" w:w="1066"/>
          </w:tcPr>
          <w:p>
            <w:r>
              <w:rPr>
                <w:sz w:val="17"/>
              </w:rPr>
            </w:r>
            <w:r>
              <w:rPr>
                <w:sz w:val="17"/>
              </w:rPr>
              <w:t>O-DEC-117</w:t>
            </w:r>
          </w:p>
        </w:tc>
        <w:tc>
          <w:tcPr>
            <w:tcW w:type="dxa" w:w="1474"/>
          </w:tcPr>
          <w:p>
            <w:r>
              <w:rPr>
                <w:sz w:val="17"/>
              </w:rPr>
            </w:r>
            <w:r>
              <w:rPr>
                <w:sz w:val="17"/>
              </w:rPr>
              <w:t>BBM-STD-00 V0.3, BBM-STD-01 V0.5, BBM-STD-10 V0.5, BBM-STD-56 V0.2</w:t>
            </w:r>
          </w:p>
        </w:tc>
        <w:tc>
          <w:tcPr>
            <w:tcW w:type="dxa" w:w="2094"/>
          </w:tcPr>
          <w:p>
            <w:r>
              <w:rPr>
                <w:sz w:val="17"/>
              </w:rPr>
            </w:r>
            <w:r>
              <w:rPr>
                <w:sz w:val="17"/>
              </w:rPr>
              <w:t>BEP §5.2.4 and §5.x; Glossary §1.5</w:t>
            </w:r>
          </w:p>
        </w:tc>
        <w:tc>
          <w:tcPr>
            <w:tcW w:type="dxa" w:w="6494"/>
          </w:tcPr>
          <w:p>
            <w:r>
              <w:rPr>
                <w:sz w:val="17"/>
              </w:rPr>
            </w:r>
            <w:r>
              <w:rPr>
                <w:sz w:val="17"/>
              </w:rPr>
              <w:t>Formal delivery is the transition to Published after authorisation (ISO 19650-2 5.7); BEP §5.x is aligned (re-affirms O-DEC-020).</w:t>
            </w:r>
          </w:p>
        </w:tc>
        <w:tc>
          <w:tcPr>
            <w:tcW w:type="dxa" w:w="3134"/>
          </w:tcPr>
          <w:p>
            <w:r>
              <w:rPr>
                <w:sz w:val="17"/>
              </w:rPr>
            </w:r>
            <w:r>
              <w:rPr>
                <w:sz w:val="17"/>
              </w:rPr>
              <w:t>Upload or sharing is not delivery. Authority: ISO 19650-2:2018 5.7, https:/​/​www.iso.org/​standard/​68080.html</w:t>
            </w:r>
          </w:p>
        </w:tc>
        <w:tc>
          <w:tcPr>
            <w:tcW w:type="dxa" w:w="1136"/>
          </w:tcPr>
          <w:p>
            <w:r>
              <w:rPr>
                <w:sz w:val="17"/>
              </w:rPr>
            </w:r>
            <w:r>
              <w:rPr>
                <w:sz w:val="17"/>
              </w:rPr>
              <w:t>S04, G-C</w:t>
            </w:r>
          </w:p>
        </w:tc>
      </w:tr>
      <w:tr>
        <w:trPr>
          <w:cantSplit/>
        </w:trPr>
        <w:tc>
          <w:tcPr>
            <w:tcW w:type="dxa" w:w="1066"/>
          </w:tcPr>
          <w:p>
            <w:r>
              <w:rPr>
                <w:sz w:val="17"/>
              </w:rPr>
            </w:r>
            <w:r>
              <w:rPr>
                <w:sz w:val="17"/>
              </w:rPr>
              <w:t>O-DEC-118</w:t>
            </w:r>
          </w:p>
        </w:tc>
        <w:tc>
          <w:tcPr>
            <w:tcW w:type="dxa" w:w="1474"/>
          </w:tcPr>
          <w:p>
            <w:r>
              <w:rPr>
                <w:sz w:val="17"/>
              </w:rPr>
            </w:r>
            <w:r>
              <w:rPr>
                <w:sz w:val="17"/>
              </w:rPr>
              <w:t>BBM-STD-01 V0.5, BBM-STD-66 V0.2, BBM-STD-67 V0.2</w:t>
            </w:r>
          </w:p>
        </w:tc>
        <w:tc>
          <w:tcPr>
            <w:tcW w:type="dxa" w:w="2094"/>
          </w:tcPr>
          <w:p>
            <w:r>
              <w:rPr>
                <w:sz w:val="17"/>
              </w:rPr>
            </w:r>
            <w:r>
              <w:rPr>
                <w:sz w:val="17"/>
              </w:rPr>
              <w:t>Manual sheet/​text rules; BBM-STD-66; BBM-STD-67</w:t>
            </w:r>
          </w:p>
        </w:tc>
        <w:tc>
          <w:tcPr>
            <w:tcW w:type="dxa" w:w="6494"/>
          </w:tcPr>
          <w:p>
            <w:r>
              <w:rPr>
                <w:sz w:val="17"/>
              </w:rPr>
            </w:r>
            <w:r>
              <w:rPr>
                <w:sz w:val="17"/>
              </w:rPr>
              <w:t>Minimum plotted text height is 2.5 mm on all sheets, measured on paper and not scaled by the view, in the Manual, BBM-STD-66 and BBM-STD-67.</w:t>
            </w:r>
          </w:p>
        </w:tc>
        <w:tc>
          <w:tcPr>
            <w:tcW w:type="dxa" w:w="3134"/>
          </w:tcPr>
          <w:p>
            <w:r>
              <w:rPr>
                <w:sz w:val="17"/>
              </w:rPr>
            </w:r>
            <w:r>
              <w:rPr>
                <w:sz w:val="17"/>
              </w:rPr>
              <w:t>Office legibility decision (local choice, not an ISO figure); drawing presentation context in ISO 128-1:2020, listed in the BBM-STD-51 §3 register</w:t>
            </w:r>
          </w:p>
        </w:tc>
        <w:tc>
          <w:tcPr>
            <w:tcW w:type="dxa" w:w="1136"/>
          </w:tcPr>
          <w:p>
            <w:r>
              <w:rPr>
                <w:sz w:val="17"/>
              </w:rPr>
            </w:r>
            <w:r>
              <w:rPr>
                <w:sz w:val="17"/>
              </w:rPr>
              <w:t>S35</w:t>
            </w:r>
          </w:p>
        </w:tc>
      </w:tr>
      <w:tr>
        <w:trPr/>
        <w:tc>
          <w:tcPr>
            <w:tcW w:type="dxa" w:w="1066"/>
          </w:tcPr>
          <w:p>
            <w:r>
              <w:rPr>
                <w:sz w:val="17"/>
              </w:rPr>
            </w:r>
            <w:r>
              <w:rPr>
                <w:sz w:val="17"/>
              </w:rPr>
              <w:t>O-DEC-119</w:t>
            </w:r>
          </w:p>
        </w:tc>
        <w:tc>
          <w:tcPr>
            <w:tcW w:type="dxa" w:w="1474"/>
          </w:tcPr>
          <w:p>
            <w:r>
              <w:rPr>
                <w:sz w:val="17"/>
              </w:rPr>
            </w:r>
            <w:r>
              <w:rPr>
                <w:sz w:val="17"/>
              </w:rPr>
              <w:t>BBM-STD-00 V0.3, BBM-STD-10 V0.5, BBM-STD-58 V0.2, BBM-STD-69 V0.2, BBM-STD-72 V0.2</w:t>
            </w:r>
          </w:p>
        </w:tc>
        <w:tc>
          <w:tcPr>
            <w:tcW w:type="dxa" w:w="2094"/>
          </w:tcPr>
          <w:p>
            <w:r>
              <w:rPr>
                <w:sz w:val="17"/>
              </w:rPr>
            </w:r>
            <w:r>
              <w:rPr>
                <w:sz w:val="17"/>
              </w:rPr>
              <w:t>BEP §8.6; BBM-STD-72; BBM-STD-58; BBM-STD-69</w:t>
            </w:r>
          </w:p>
        </w:tc>
        <w:tc>
          <w:tcPr>
            <w:tcW w:type="dxa" w:w="6494"/>
          </w:tcPr>
          <w:p>
            <w:r>
              <w:rPr>
                <w:sz w:val="17"/>
              </w:rPr>
            </w:r>
            <w:r>
              <w:rPr>
                <w:sz w:val="17"/>
              </w:rPr>
              <w:t>Canonical Fire_Rating (O-DEC-029) is stored as integer minutes, with Fire_Rating_Standard and Fire_Rating_Source; the basis is the UAE Fire &amp; Life Safety Code of Practice (September 2018 edition) plus the tested assembly.</w:t>
            </w:r>
          </w:p>
        </w:tc>
        <w:tc>
          <w:tcPr>
            <w:tcW w:type="dxa" w:w="3134"/>
          </w:tcPr>
          <w:p>
            <w:r>
              <w:rPr>
                <w:sz w:val="17"/>
              </w:rPr>
            </w:r>
            <w:r>
              <w:rPr>
                <w:sz w:val="17"/>
              </w:rPr>
              <w:t>Typed values with their test basis. Authority: UAE Fire &amp; Life Safety Code of Practice, September 2018, https:/​/​www.dcd.gov.ae/​portal/​preventive-safety/​uae-fire-and-life-safety-code-of-practice.jsp</w:t>
            </w:r>
          </w:p>
        </w:tc>
        <w:tc>
          <w:tcPr>
            <w:tcW w:type="dxa" w:w="1136"/>
          </w:tcPr>
          <w:p>
            <w:r>
              <w:rPr>
                <w:sz w:val="17"/>
              </w:rPr>
            </w:r>
            <w:r>
              <w:rPr>
                <w:sz w:val="17"/>
              </w:rPr>
              <w:t>S16</w:t>
            </w:r>
          </w:p>
        </w:tc>
      </w:tr>
      <w:tr>
        <w:trPr/>
        <w:tc>
          <w:tcPr>
            <w:tcW w:type="dxa" w:w="1066"/>
          </w:tcPr>
          <w:p>
            <w:r>
              <w:rPr>
                <w:sz w:val="17"/>
              </w:rPr>
            </w:r>
            <w:r>
              <w:rPr>
                <w:sz w:val="17"/>
              </w:rPr>
              <w:t>O-DEC-120</w:t>
            </w:r>
          </w:p>
        </w:tc>
        <w:tc>
          <w:tcPr>
            <w:tcW w:type="dxa" w:w="1474"/>
          </w:tcPr>
          <w:p>
            <w:r>
              <w:rPr>
                <w:sz w:val="17"/>
              </w:rPr>
            </w:r>
            <w:r>
              <w:rPr>
                <w:sz w:val="17"/>
              </w:rPr>
              <w:t>BBM-STD-01 V0.5, BBM-STD-10 V0.5, BBM-STD-65 V0.2, BBM-STD-69 V0.2, BBM-STD-70 V0.2, BBM-STD-91 V0.1</w:t>
            </w:r>
          </w:p>
        </w:tc>
        <w:tc>
          <w:tcPr>
            <w:tcW w:type="dxa" w:w="2094"/>
          </w:tcPr>
          <w:p>
            <w:r>
              <w:rPr>
                <w:sz w:val="17"/>
              </w:rPr>
            </w:r>
            <w:r>
              <w:rPr>
                <w:sz w:val="17"/>
              </w:rPr>
              <w:t>BBM-STD-65 §1.1; BBM-STD-91; Manual §11.3; BEP; BBM-STD-69/​70 library save versions</w:t>
            </w:r>
          </w:p>
        </w:tc>
        <w:tc>
          <w:tcPr>
            <w:tcW w:type="dxa" w:w="6494"/>
          </w:tcPr>
          <w:p>
            <w:r>
              <w:rPr>
                <w:sz w:val="17"/>
              </w:rPr>
            </w:r>
            <w:r>
              <w:rPr>
                <w:sz w:val="17"/>
              </w:rPr>
              <w:t>Supported Revit majors are 2024–2027 (latest 2027 update 2027.3, 15 Sep 2026); Revit 2023 is out of Autodesk support: legacy, no new projects, existing projects only with a recorded risk acceptance and an upgrade plan; the full release matrix is in BBM-STD-91.</w:t>
            </w:r>
          </w:p>
        </w:tc>
        <w:tc>
          <w:tcPr>
            <w:tcW w:type="dxa" w:w="3134"/>
          </w:tcPr>
          <w:p>
            <w:r>
              <w:rPr>
                <w:sz w:val="17"/>
              </w:rPr>
            </w:r>
            <w:r>
              <w:rPr>
                <w:sz w:val="17"/>
              </w:rPr>
              <w:t>Releases outside vendor support have no fixes or downloads. Authority: Autodesk previous-versions list and support lifecycle, https:/​/​www.autodesk.com/​support/​account/​manage/​versions/​previous-versions ; https:/​/​help.autodesk.com/​view/​RVT/​2027/​ENU/​?guid=RevitReleaseNotes_2027updates_html</w:t>
            </w:r>
          </w:p>
        </w:tc>
        <w:tc>
          <w:tcPr>
            <w:tcW w:type="dxa" w:w="1136"/>
          </w:tcPr>
          <w:p>
            <w:r>
              <w:rPr>
                <w:sz w:val="17"/>
              </w:rPr>
            </w:r>
            <w:r>
              <w:rPr>
                <w:sz w:val="17"/>
              </w:rPr>
              <w:t>A01</w:t>
            </w:r>
          </w:p>
        </w:tc>
      </w:tr>
      <w:tr>
        <w:trPr>
          <w:cantSplit/>
        </w:trPr>
        <w:tc>
          <w:tcPr>
            <w:tcW w:type="dxa" w:w="1066"/>
          </w:tcPr>
          <w:p>
            <w:r>
              <w:rPr>
                <w:sz w:val="17"/>
              </w:rPr>
            </w:r>
            <w:r>
              <w:rPr>
                <w:sz w:val="17"/>
              </w:rPr>
              <w:t>O-DEC-121</w:t>
            </w:r>
          </w:p>
        </w:tc>
        <w:tc>
          <w:tcPr>
            <w:tcW w:type="dxa" w:w="1474"/>
          </w:tcPr>
          <w:p>
            <w:r>
              <w:rPr>
                <w:sz w:val="17"/>
              </w:rPr>
            </w:r>
            <w:r>
              <w:rPr>
                <w:sz w:val="17"/>
              </w:rPr>
              <w:t>BBM-STD-00 V0.3, BBM-STD-01 V0.5, BBM-STD-02 V0.3, BBM-STD-10 V0.5, BBM-STD-72 V0.2, BBM-STD-75 V0.2</w:t>
            </w:r>
          </w:p>
        </w:tc>
        <w:tc>
          <w:tcPr>
            <w:tcW w:type="dxa" w:w="2094"/>
          </w:tcPr>
          <w:p>
            <w:r>
              <w:rPr>
                <w:sz w:val="17"/>
              </w:rPr>
            </w:r>
            <w:r>
              <w:rPr>
                <w:sz w:val="17"/>
              </w:rPr>
              <w:t>Glossary §1.7; Manual §3.2; OIR §5.1; BEP §8.6; BBM-STD-72; BBM-STD-75</w:t>
            </w:r>
          </w:p>
        </w:tc>
        <w:tc>
          <w:tcPr>
            <w:tcW w:type="dxa" w:w="6494"/>
          </w:tcPr>
          <w:p>
            <w:r>
              <w:rPr>
                <w:sz w:val="17"/>
              </w:rPr>
            </w:r>
            <w:r>
              <w:rPr>
                <w:sz w:val="17"/>
              </w:rPr>
              <w:t>Asset_ID is the canonical asset identifier (re-affirms O-DEC-026); AssetTag is a mapped alias.</w:t>
            </w:r>
          </w:p>
        </w:tc>
        <w:tc>
          <w:tcPr>
            <w:tcW w:type="dxa" w:w="3134"/>
          </w:tcPr>
          <w:p>
            <w:r>
              <w:rPr>
                <w:sz w:val="17"/>
              </w:rPr>
            </w:r>
            <w:r>
              <w:rPr>
                <w:sz w:val="17"/>
              </w:rPr>
              <w:t>Stable semantic identity over display aliases. Authority: ISO 23386:2020, https:/​/​www.iso.org/​standard/​75401.html</w:t>
            </w:r>
          </w:p>
        </w:tc>
        <w:tc>
          <w:tcPr>
            <w:tcW w:type="dxa" w:w="1136"/>
          </w:tcPr>
          <w:p>
            <w:r>
              <w:rPr>
                <w:sz w:val="17"/>
              </w:rPr>
            </w:r>
            <w:r>
              <w:rPr>
                <w:sz w:val="17"/>
              </w:rPr>
              <w:t>S16, S17</w:t>
            </w:r>
          </w:p>
        </w:tc>
      </w:tr>
      <w:tr>
        <w:trPr>
          <w:cantSplit/>
        </w:trPr>
        <w:tc>
          <w:tcPr>
            <w:tcW w:type="dxa" w:w="1066"/>
          </w:tcPr>
          <w:p>
            <w:r>
              <w:rPr>
                <w:sz w:val="17"/>
              </w:rPr>
            </w:r>
            <w:r>
              <w:rPr>
                <w:sz w:val="17"/>
              </w:rPr>
              <w:t>O-DEC-122</w:t>
            </w:r>
          </w:p>
        </w:tc>
        <w:tc>
          <w:tcPr>
            <w:tcW w:type="dxa" w:w="1474"/>
          </w:tcPr>
          <w:p>
            <w:r>
              <w:rPr>
                <w:sz w:val="17"/>
              </w:rPr>
            </w:r>
            <w:r>
              <w:rPr>
                <w:sz w:val="17"/>
              </w:rPr>
              <w:t>BBM-STD-01 V0.5, BBM-STD-66 V0.2, BBM-STD-67 V0.2</w:t>
            </w:r>
          </w:p>
        </w:tc>
        <w:tc>
          <w:tcPr>
            <w:tcW w:type="dxa" w:w="2094"/>
          </w:tcPr>
          <w:p>
            <w:r>
              <w:rPr>
                <w:sz w:val="17"/>
              </w:rPr>
            </w:r>
            <w:r>
              <w:rPr>
                <w:sz w:val="17"/>
              </w:rPr>
              <w:t>Manual §4.1.1; BBM-STD-66 §4; BBM-STD-67 §4</w:t>
            </w:r>
          </w:p>
        </w:tc>
        <w:tc>
          <w:tcPr>
            <w:tcW w:type="dxa" w:w="6494"/>
          </w:tcPr>
          <w:p>
            <w:r>
              <w:rPr>
                <w:sz w:val="17"/>
              </w:rPr>
            </w:r>
            <w:r>
              <w:rPr>
                <w:sz w:val="17"/>
              </w:rPr>
              <w:t>Revit pen widths map to the ISO 128 line-width series: pens 1–10 = 0.13–1.00 mm at 1:50, one step thinner at 1:100 and two at 1:200; pens 11–16 = 1.00/​1.00/​0.70 mm; confirmed by a test print before adoption.</w:t>
            </w:r>
          </w:p>
        </w:tc>
        <w:tc>
          <w:tcPr>
            <w:tcW w:type="dxa" w:w="3134"/>
          </w:tcPr>
          <w:p>
            <w:r>
              <w:rPr>
                <w:sz w:val="17"/>
              </w:rPr>
            </w:r>
            <w:r>
              <w:rPr>
                <w:sz w:val="17"/>
              </w:rPr>
              <w:t>ISO 128-1:2020 line-width series 0.13–2.0 mm (register ED-ISO128-1); scale steps are an office choice</w:t>
            </w:r>
          </w:p>
        </w:tc>
        <w:tc>
          <w:tcPr>
            <w:tcW w:type="dxa" w:w="1136"/>
          </w:tcPr>
          <w:p>
            <w:r>
              <w:rPr>
                <w:sz w:val="17"/>
              </w:rPr>
            </w:r>
            <w:r>
              <w:rPr>
                <w:sz w:val="17"/>
              </w:rPr>
              <w:t>Audit res-026 G042</w:t>
            </w:r>
          </w:p>
        </w:tc>
      </w:tr>
      <w:tr>
        <w:trPr>
          <w:cantSplit/>
        </w:trPr>
        <w:tc>
          <w:tcPr>
            <w:tcW w:type="dxa" w:w="1066"/>
          </w:tcPr>
          <w:p>
            <w:r>
              <w:rPr>
                <w:sz w:val="17"/>
              </w:rPr>
            </w:r>
            <w:r>
              <w:rPr>
                <w:sz w:val="17"/>
              </w:rPr>
              <w:t>O-DEC-123</w:t>
            </w:r>
          </w:p>
        </w:tc>
        <w:tc>
          <w:tcPr>
            <w:tcW w:type="dxa" w:w="1474"/>
          </w:tcPr>
          <w:p>
            <w:r>
              <w:rPr>
                <w:sz w:val="17"/>
              </w:rPr>
            </w:r>
            <w:r>
              <w:rPr>
                <w:sz w:val="17"/>
              </w:rPr>
              <w:t>BBM-STD-00 V0.3, BBM-STD-01 V0.5, BBM-STD-02 V0.3, BBM-STD-03 V0.3</w:t>
            </w:r>
          </w:p>
        </w:tc>
        <w:tc>
          <w:tcPr>
            <w:tcW w:type="dxa" w:w="2094"/>
          </w:tcPr>
          <w:p>
            <w:r>
              <w:rPr>
                <w:sz w:val="17"/>
              </w:rPr>
            </w:r>
            <w:r>
              <w:rPr>
                <w:sz w:val="17"/>
              </w:rPr>
              <w:t>Glossary §9.4; Manual §14.C; OIR §7; Directory §7</w:t>
            </w:r>
          </w:p>
        </w:tc>
        <w:tc>
          <w:tcPr>
            <w:tcW w:type="dxa" w:w="6494"/>
          </w:tcPr>
          <w:p>
            <w:r>
              <w:rPr>
                <w:sz w:val="17"/>
              </w:rPr>
            </w:r>
            <w:r>
              <w:rPr>
                <w:sz w:val="17"/>
              </w:rPr>
              <w:t>Each office decision is stated in full once, in its home section; repeats and register tables carry the ID link only.</w:t>
            </w:r>
          </w:p>
        </w:tc>
        <w:tc>
          <w:tcPr>
            <w:tcW w:type="dxa" w:w="3134"/>
          </w:tcPr>
          <w:p>
            <w:r>
              <w:rPr>
                <w:sz w:val="17"/>
              </w:rPr>
            </w:r>
            <w:r>
              <w:rPr>
                <w:sz w:val="17"/>
              </w:rPr>
              <w:t>Duplicated controlled text drifts; one statement per decision (office good practice, audit G013/​G056/​G063)</w:t>
            </w:r>
          </w:p>
        </w:tc>
        <w:tc>
          <w:tcPr>
            <w:tcW w:type="dxa" w:w="1136"/>
          </w:tcPr>
          <w:p>
            <w:r>
              <w:rPr>
                <w:sz w:val="17"/>
              </w:rPr>
            </w:r>
            <w:r>
              <w:rPr>
                <w:sz w:val="17"/>
              </w:rPr>
              <w:t>Audit res-026 G013</w:t>
            </w:r>
          </w:p>
        </w:tc>
      </w:tr>
      <w:tr>
        <w:trPr>
          <w:cantSplit/>
        </w:trPr>
        <w:tc>
          <w:tcPr>
            <w:tcW w:type="dxa" w:w="1066"/>
          </w:tcPr>
          <w:p>
            <w:r>
              <w:rPr>
                <w:sz w:val="17"/>
              </w:rPr>
            </w:r>
            <w:r>
              <w:rPr>
                <w:sz w:val="17"/>
              </w:rPr>
              <w:t>O-DEC-124</w:t>
            </w:r>
          </w:p>
        </w:tc>
        <w:tc>
          <w:tcPr>
            <w:tcW w:type="dxa" w:w="1474"/>
          </w:tcPr>
          <w:p>
            <w:r>
              <w:rPr>
                <w:sz w:val="17"/>
              </w:rPr>
            </w:r>
            <w:r>
              <w:rPr>
                <w:sz w:val="17"/>
              </w:rPr>
              <w:t>BBM-STD-01 V0.5</w:t>
            </w:r>
          </w:p>
        </w:tc>
        <w:tc>
          <w:tcPr>
            <w:tcW w:type="dxa" w:w="2094"/>
          </w:tcPr>
          <w:p>
            <w:r>
              <w:rPr>
                <w:sz w:val="17"/>
              </w:rPr>
            </w:r>
            <w:r>
              <w:rPr>
                <w:sz w:val="17"/>
              </w:rPr>
              <w:t>Manual §12.1</w:t>
            </w:r>
          </w:p>
        </w:tc>
        <w:tc>
          <w:tcPr>
            <w:tcW w:type="dxa" w:w="6494"/>
          </w:tcPr>
          <w:p>
            <w:r>
              <w:rPr>
                <w:sz w:val="17"/>
              </w:rPr>
            </w:r>
            <w:r>
              <w:rPr>
                <w:sz w:val="17"/>
              </w:rPr>
              <w:t>Retired folder numbers are never reused (02-SHARED/​05-DOCUMENTS 00/​01 stay retired after RFP and scope analysis moved to 01-ADMIN 06/​07).</w:t>
            </w:r>
          </w:p>
        </w:tc>
        <w:tc>
          <w:tcPr>
            <w:tcW w:type="dxa" w:w="3134"/>
          </w:tcPr>
          <w:p>
            <w:r>
              <w:rPr>
                <w:sz w:val="17"/>
              </w:rPr>
            </w:r>
            <w:r>
              <w:rPr>
                <w:sz w:val="17"/>
              </w:rPr>
              <w:t>Numbers-never-reused rule (O-DEC-021 principle applied to folders)</w:t>
            </w:r>
          </w:p>
        </w:tc>
        <w:tc>
          <w:tcPr>
            <w:tcW w:type="dxa" w:w="1136"/>
          </w:tcPr>
          <w:p>
            <w:r>
              <w:rPr>
                <w:sz w:val="17"/>
              </w:rPr>
            </w:r>
            <w:r>
              <w:rPr>
                <w:sz w:val="17"/>
              </w:rPr>
              <w:t>Audit res-026 G035</w:t>
            </w:r>
          </w:p>
        </w:tc>
      </w:tr>
      <w:tr>
        <w:trPr>
          <w:cantSplit/>
        </w:trPr>
        <w:tc>
          <w:tcPr>
            <w:tcW w:type="dxa" w:w="1066"/>
          </w:tcPr>
          <w:p>
            <w:r>
              <w:rPr>
                <w:sz w:val="17"/>
              </w:rPr>
            </w:r>
            <w:r>
              <w:rPr>
                <w:sz w:val="17"/>
              </w:rPr>
              <w:t>O-DEC-125</w:t>
            </w:r>
          </w:p>
        </w:tc>
        <w:tc>
          <w:tcPr>
            <w:tcW w:type="dxa" w:w="1474"/>
          </w:tcPr>
          <w:p>
            <w:r>
              <w:rPr>
                <w:sz w:val="17"/>
              </w:rPr>
            </w:r>
            <w:r>
              <w:rPr>
                <w:sz w:val="17"/>
              </w:rPr>
              <w:t>BBM-STD-12 V0.2, BBM-STD-55 V0.2</w:t>
            </w:r>
          </w:p>
        </w:tc>
        <w:tc>
          <w:tcPr>
            <w:tcW w:type="dxa" w:w="2094"/>
          </w:tcPr>
          <w:p>
            <w:r>
              <w:rPr>
                <w:sz w:val="17"/>
              </w:rPr>
            </w:r>
            <w:r>
              <w:rPr>
                <w:sz w:val="17"/>
              </w:rPr>
              <w:t>BBM-STD-12 Control; BBM-STD-55 §3 RACI</w:t>
            </w:r>
          </w:p>
        </w:tc>
        <w:tc>
          <w:tcPr>
            <w:tcW w:type="dxa" w:w="6494"/>
          </w:tcPr>
          <w:p>
            <w:r>
              <w:rPr>
                <w:sz w:val="17"/>
              </w:rPr>
            </w:r>
            <w:r>
              <w:rPr>
                <w:sz w:val="17"/>
              </w:rPr>
              <w:t>The Lead Design Consultant owns the integrated Basis of Design; competent discipline leads own technical criteria; the authority coordinator maintains external submissions; the BIM Manager controls information records; actual holders are recorded per project.</w:t>
            </w:r>
          </w:p>
        </w:tc>
        <w:tc>
          <w:tcPr>
            <w:tcW w:type="dxa" w:w="3134"/>
          </w:tcPr>
          <w:p>
            <w:r>
              <w:rPr>
                <w:sz w:val="17"/>
              </w:rPr>
            </w:r>
            <w:r>
              <w:rPr>
                <w:sz w:val="17"/>
              </w:rPr>
              <w:t>Appointment functions, ISO 19650-1/​-2:2018, https:/​/​www.iso.org/​standard/​68080.html</w:t>
            </w:r>
          </w:p>
        </w:tc>
        <w:tc>
          <w:tcPr>
            <w:tcW w:type="dxa" w:w="1136"/>
          </w:tcPr>
          <w:p>
            <w:r>
              <w:rPr>
                <w:sz w:val="17"/>
              </w:rPr>
            </w:r>
            <w:r>
              <w:rPr>
                <w:sz w:val="17"/>
              </w:rPr>
              <w:t>S02</w:t>
            </w:r>
          </w:p>
        </w:tc>
      </w:tr>
      <w:tr>
        <w:trPr/>
        <w:tc>
          <w:tcPr>
            <w:tcW w:type="dxa" w:w="1066"/>
          </w:tcPr>
          <w:p>
            <w:r>
              <w:rPr>
                <w:sz w:val="17"/>
              </w:rPr>
            </w:r>
            <w:r>
              <w:rPr>
                <w:sz w:val="17"/>
              </w:rPr>
              <w:t>O-DEC-126</w:t>
            </w:r>
          </w:p>
        </w:tc>
        <w:tc>
          <w:tcPr>
            <w:tcW w:type="dxa" w:w="1474"/>
          </w:tcPr>
          <w:p>
            <w:r>
              <w:rPr>
                <w:sz w:val="17"/>
              </w:rPr>
            </w:r>
            <w:r>
              <w:rPr>
                <w:sz w:val="17"/>
              </w:rPr>
              <w:t>BBM-STD-12 V0.2, BBM-STD-51 V0.2, BBM-STD-57 V0.2</w:t>
            </w:r>
          </w:p>
        </w:tc>
        <w:tc>
          <w:tcPr>
            <w:tcW w:type="dxa" w:w="2094"/>
          </w:tcPr>
          <w:p>
            <w:r>
              <w:rPr>
                <w:sz w:val="17"/>
              </w:rPr>
            </w:r>
            <w:r>
              <w:rPr>
                <w:sz w:val="17"/>
              </w:rPr>
              <w:t>BBM-STD-12 A3; BBM-STD-51 §3; BBM-STD-57 §2</w:t>
            </w:r>
          </w:p>
        </w:tc>
        <w:tc>
          <w:tcPr>
            <w:tcW w:type="dxa" w:w="6494"/>
          </w:tcPr>
          <w:p>
            <w:r>
              <w:rPr>
                <w:sz w:val="17"/>
              </w:rPr>
            </w:r>
            <w:r>
              <w:rPr>
                <w:sz w:val="17"/>
              </w:rPr>
              <w:t>Project code applicability, editions/​amendments, transition dates, jurisdiction and verified clauses are frozen before technical reliance; the newest publication is not automatically the adopted code; the freeze is recorded in the BBM-STD-51 §3 register (O-DEC-111).</w:t>
            </w:r>
          </w:p>
        </w:tc>
        <w:tc>
          <w:tcPr>
            <w:tcW w:type="dxa" w:w="3134"/>
          </w:tcPr>
          <w:p>
            <w:r>
              <w:rPr>
                <w:sz w:val="17"/>
              </w:rPr>
            </w:r>
            <w:r>
              <w:rPr>
                <w:sz w:val="17"/>
              </w:rPr>
              <w:t>DBC + AR 225/​2024, https:/​/​www.dm.gov.ae/​?p=352286 ; ADIBC 2013, https:/​/​www.dmt.gov.ae/​-/​media/​Project/​DMT/​DMT/​Codes/​3-ADIMC-2013_1-12-2013.pdf</w:t>
            </w:r>
          </w:p>
        </w:tc>
        <w:tc>
          <w:tcPr>
            <w:tcW w:type="dxa" w:w="1136"/>
          </w:tcPr>
          <w:p>
            <w:r>
              <w:rPr>
                <w:sz w:val="17"/>
              </w:rPr>
            </w:r>
            <w:r>
              <w:rPr>
                <w:sz w:val="17"/>
              </w:rPr>
              <w:t>S28</w:t>
            </w:r>
          </w:p>
        </w:tc>
      </w:tr>
      <w:tr>
        <w:trPr>
          <w:cantSplit/>
        </w:trPr>
        <w:tc>
          <w:tcPr>
            <w:tcW w:type="dxa" w:w="1066"/>
          </w:tcPr>
          <w:p>
            <w:r>
              <w:rPr>
                <w:sz w:val="17"/>
              </w:rPr>
            </w:r>
            <w:r>
              <w:rPr>
                <w:sz w:val="17"/>
              </w:rPr>
              <w:t>O-DEC-127</w:t>
            </w:r>
          </w:p>
        </w:tc>
        <w:tc>
          <w:tcPr>
            <w:tcW w:type="dxa" w:w="1474"/>
          </w:tcPr>
          <w:p>
            <w:r>
              <w:rPr>
                <w:sz w:val="17"/>
              </w:rPr>
            </w:r>
            <w:r>
              <w:rPr>
                <w:sz w:val="17"/>
              </w:rPr>
              <w:t>BBM-STD-12 V0.2, BBM-STD-57 V0.2</w:t>
            </w:r>
          </w:p>
        </w:tc>
        <w:tc>
          <w:tcPr>
            <w:tcW w:type="dxa" w:w="2094"/>
          </w:tcPr>
          <w:p>
            <w:r>
              <w:rPr>
                <w:sz w:val="17"/>
              </w:rPr>
            </w:r>
            <w:r>
              <w:rPr>
                <w:sz w:val="17"/>
              </w:rPr>
              <w:t>BBM-STD-12 C0, C4; BBM-STD-57 §4</w:t>
            </w:r>
          </w:p>
        </w:tc>
        <w:tc>
          <w:tcPr>
            <w:tcW w:type="dxa" w:w="6494"/>
          </w:tcPr>
          <w:p>
            <w:r>
              <w:rPr>
                <w:sz w:val="17"/>
              </w:rPr>
            </w:r>
            <w:r>
              <w:rPr>
                <w:sz w:val="17"/>
              </w:rPr>
              <w:t>Each design approval, construction permission, inspection, connection, completion and occupancy decision is tracked as its own record, with authority/​service, prerequisites, exact revisions, confirmed review-cycle source and gate.</w:t>
            </w:r>
          </w:p>
        </w:tc>
        <w:tc>
          <w:tcPr>
            <w:tcW w:type="dxa" w:w="3134"/>
          </w:tcPr>
          <w:p>
            <w:r>
              <w:rPr>
                <w:sz w:val="17"/>
              </w:rPr>
            </w:r>
            <w:r>
              <w:rPr>
                <w:sz w:val="17"/>
              </w:rPr>
              <w:t>DMT Binaa platform, https:/​/​www.dmt.gov.ae/​en/​Media-Centre/​News/​Binaa-Construction-Permits-Platform-Launched ; DM permit services</w:t>
            </w:r>
          </w:p>
        </w:tc>
        <w:tc>
          <w:tcPr>
            <w:tcW w:type="dxa" w:w="1136"/>
          </w:tcPr>
          <w:p>
            <w:r>
              <w:rPr>
                <w:sz w:val="17"/>
              </w:rPr>
            </w:r>
            <w:r>
              <w:rPr>
                <w:sz w:val="17"/>
              </w:rPr>
              <w:t>S28</w:t>
            </w:r>
          </w:p>
        </w:tc>
      </w:tr>
      <w:tr>
        <w:trPr>
          <w:cantSplit/>
        </w:trPr>
        <w:tc>
          <w:tcPr>
            <w:tcW w:type="dxa" w:w="1066"/>
          </w:tcPr>
          <w:p>
            <w:r>
              <w:rPr>
                <w:sz w:val="17"/>
              </w:rPr>
            </w:r>
            <w:r>
              <w:rPr>
                <w:sz w:val="17"/>
              </w:rPr>
              <w:t>O-DEC-128</w:t>
            </w:r>
          </w:p>
        </w:tc>
        <w:tc>
          <w:tcPr>
            <w:tcW w:type="dxa" w:w="1474"/>
          </w:tcPr>
          <w:p>
            <w:r>
              <w:rPr>
                <w:sz w:val="17"/>
              </w:rPr>
            </w:r>
            <w:r>
              <w:rPr>
                <w:sz w:val="17"/>
              </w:rPr>
              <w:t>BBM-STD-50 V0.3, BBM-STD-93 V0.1</w:t>
            </w:r>
          </w:p>
        </w:tc>
        <w:tc>
          <w:tcPr>
            <w:tcW w:type="dxa" w:w="2094"/>
          </w:tcPr>
          <w:p>
            <w:r>
              <w:rPr>
                <w:sz w:val="17"/>
              </w:rPr>
            </w:r>
            <w:r>
              <w:rPr>
                <w:sz w:val="17"/>
              </w:rPr>
              <w:t>BBM-STD-50 §4; BBM-STD-93 §2.1</w:t>
            </w:r>
          </w:p>
        </w:tc>
        <w:tc>
          <w:tcPr>
            <w:tcW w:type="dxa" w:w="6494"/>
          </w:tcPr>
          <w:p>
            <w:r>
              <w:rPr>
                <w:sz w:val="17"/>
              </w:rPr>
            </w:r>
            <w:r>
              <w:rPr>
                <w:sz w:val="17"/>
              </w:rPr>
              <w:t>Trade aliases DU (dry utilities) and WU (wet utilities) map to ROLE C /​ CIV for external utility networks; a project annex may override where a building-services team produces the network.</w:t>
            </w:r>
          </w:p>
        </w:tc>
        <w:tc>
          <w:tcPr>
            <w:tcW w:type="dxa" w:w="3134"/>
          </w:tcPr>
          <w:p>
            <w:r>
              <w:rPr>
                <w:sz w:val="17"/>
              </w:rPr>
            </w:r>
            <w:r>
              <w:rPr>
                <w:sz w:val="17"/>
              </w:rPr>
              <w:t>O-DEC-103 dictionary (CIV/​C for civil); external networks are civil (office good practice)</w:t>
            </w:r>
          </w:p>
        </w:tc>
        <w:tc>
          <w:tcPr>
            <w:tcW w:type="dxa" w:w="1136"/>
          </w:tcPr>
          <w:p>
            <w:r>
              <w:rPr>
                <w:sz w:val="17"/>
              </w:rPr>
            </w:r>
            <w:r>
              <w:rPr>
                <w:sz w:val="17"/>
              </w:rPr>
              <w:t>Audit res-026 G137</w:t>
            </w:r>
          </w:p>
        </w:tc>
      </w:tr>
      <w:tr>
        <w:trPr>
          <w:cantSplit/>
        </w:trPr>
        <w:tc>
          <w:tcPr>
            <w:tcW w:type="dxa" w:w="1066"/>
          </w:tcPr>
          <w:p>
            <w:r>
              <w:rPr>
                <w:sz w:val="17"/>
              </w:rPr>
            </w:r>
            <w:r>
              <w:rPr>
                <w:sz w:val="17"/>
              </w:rPr>
              <w:t>O-DEC-129</w:t>
            </w:r>
          </w:p>
        </w:tc>
        <w:tc>
          <w:tcPr>
            <w:tcW w:type="dxa" w:w="1474"/>
          </w:tcPr>
          <w:p>
            <w:r>
              <w:rPr>
                <w:sz w:val="17"/>
              </w:rPr>
            </w:r>
            <w:r>
              <w:rPr>
                <w:sz w:val="17"/>
              </w:rPr>
              <w:t>BBM-STD-01 V0.5, BBM-STD-67 V0.2</w:t>
            </w:r>
          </w:p>
        </w:tc>
        <w:tc>
          <w:tcPr>
            <w:tcW w:type="dxa" w:w="2094"/>
          </w:tcPr>
          <w:p>
            <w:r>
              <w:rPr>
                <w:sz w:val="17"/>
              </w:rPr>
            </w:r>
            <w:r>
              <w:rPr>
                <w:sz w:val="17"/>
              </w:rPr>
              <w:t>Manual §4.10; BBM-STD-67 §2</w:t>
            </w:r>
          </w:p>
        </w:tc>
        <w:tc>
          <w:tcPr>
            <w:tcW w:type="dxa" w:w="6494"/>
          </w:tcPr>
          <w:p>
            <w:r>
              <w:rPr>
                <w:sz w:val="17"/>
              </w:rPr>
            </w:r>
            <w:r>
              <w:rPr>
                <w:sz w:val="17"/>
              </w:rPr>
              <w:t>Manual §4.10 owns the mandatory title-block field list (including suitability SU-code, approver/​authoriser and external container ID); BBM-STD-67 adds only CDE state as a recorded field.</w:t>
            </w:r>
          </w:p>
        </w:tc>
        <w:tc>
          <w:tcPr>
            <w:tcW w:type="dxa" w:w="3134"/>
          </w:tcPr>
          <w:p>
            <w:r>
              <w:rPr>
                <w:sz w:val="17"/>
              </w:rPr>
            </w:r>
            <w:r>
              <w:rPr>
                <w:sz w:val="17"/>
              </w:rPr>
              <w:t>ISO 7200:2004 title-block data fields (register ED-ISO7200); O-DEC-102, O-DEC-104</w:t>
            </w:r>
          </w:p>
        </w:tc>
        <w:tc>
          <w:tcPr>
            <w:tcW w:type="dxa" w:w="1136"/>
          </w:tcPr>
          <w:p>
            <w:r>
              <w:rPr>
                <w:sz w:val="17"/>
              </w:rPr>
            </w:r>
            <w:r>
              <w:rPr>
                <w:sz w:val="17"/>
              </w:rPr>
              <w:t>Audit res-026 G216</w:t>
            </w:r>
          </w:p>
        </w:tc>
      </w:tr>
      <w:tr>
        <w:trPr>
          <w:cantSplit/>
        </w:trPr>
        <w:tc>
          <w:tcPr>
            <w:tcW w:type="dxa" w:w="1066"/>
          </w:tcPr>
          <w:p>
            <w:r>
              <w:rPr>
                <w:sz w:val="17"/>
              </w:rPr>
            </w:r>
            <w:r>
              <w:rPr>
                <w:sz w:val="17"/>
              </w:rPr>
              <w:t>O-DEC-130</w:t>
            </w:r>
          </w:p>
        </w:tc>
        <w:tc>
          <w:tcPr>
            <w:tcW w:type="dxa" w:w="1474"/>
          </w:tcPr>
          <w:p>
            <w:r>
              <w:rPr>
                <w:sz w:val="17"/>
              </w:rPr>
            </w:r>
            <w:r>
              <w:rPr>
                <w:sz w:val="17"/>
              </w:rPr>
              <w:t>BBM-STD-68 V0.3</w:t>
            </w:r>
          </w:p>
        </w:tc>
        <w:tc>
          <w:tcPr>
            <w:tcW w:type="dxa" w:w="2094"/>
          </w:tcPr>
          <w:p>
            <w:r>
              <w:rPr>
                <w:sz w:val="17"/>
              </w:rPr>
            </w:r>
            <w:r>
              <w:rPr>
                <w:sz w:val="17"/>
              </w:rPr>
              <w:t>BBM-STD-68 §4</w:t>
            </w:r>
          </w:p>
        </w:tc>
        <w:tc>
          <w:tcPr>
            <w:tcW w:type="dxa" w:w="6494"/>
          </w:tcPr>
          <w:p>
            <w:r>
              <w:rPr>
                <w:sz w:val="17"/>
              </w:rPr>
            </w:r>
            <w:r>
              <w:rPr>
                <w:sz w:val="17"/>
              </w:rPr>
              <w:t>Independent sampling checks min(total, max(10, ceil(0.10 × total))) items plus every safety-critical or changed item; this is an office choice, not an ISO requirement.</w:t>
            </w:r>
          </w:p>
        </w:tc>
        <w:tc>
          <w:tcPr>
            <w:tcW w:type="dxa" w:w="3134"/>
          </w:tcPr>
          <w:p>
            <w:r>
              <w:rPr>
                <w:sz w:val="17"/>
              </w:rPr>
            </w:r>
            <w:r>
              <w:rPr>
                <w:sz w:val="17"/>
              </w:rPr>
              <w:t>Office decision (audit G223); ISO 9001:2026 clause 8.6 release check context, https:/​/​www.iso.org/​standard/​88464.html</w:t>
            </w:r>
          </w:p>
        </w:tc>
        <w:tc>
          <w:tcPr>
            <w:tcW w:type="dxa" w:w="1136"/>
          </w:tcPr>
          <w:p>
            <w:r>
              <w:rPr>
                <w:sz w:val="17"/>
              </w:rPr>
            </w:r>
            <w:r>
              <w:rPr>
                <w:sz w:val="17"/>
              </w:rPr>
              <w:t>Audit res-026 G223</w:t>
            </w:r>
          </w:p>
        </w:tc>
      </w:tr>
      <w:tr>
        <w:trPr>
          <w:cantSplit/>
        </w:trPr>
        <w:tc>
          <w:tcPr>
            <w:tcW w:type="dxa" w:w="1066"/>
          </w:tcPr>
          <w:p>
            <w:r>
              <w:rPr>
                <w:sz w:val="17"/>
              </w:rPr>
            </w:r>
            <w:r>
              <w:rPr>
                <w:sz w:val="17"/>
              </w:rPr>
              <w:t>O-DEC-131</w:t>
            </w:r>
          </w:p>
        </w:tc>
        <w:tc>
          <w:tcPr>
            <w:tcW w:type="dxa" w:w="1474"/>
          </w:tcPr>
          <w:p>
            <w:r>
              <w:rPr>
                <w:sz w:val="17"/>
              </w:rPr>
            </w:r>
            <w:r>
              <w:rPr>
                <w:sz w:val="17"/>
              </w:rPr>
              <w:t>BBM-STD-01 V0.5, BBM-STD-65 V0.2, BBM-STD-85 V0.1</w:t>
            </w:r>
          </w:p>
        </w:tc>
        <w:tc>
          <w:tcPr>
            <w:tcW w:type="dxa" w:w="2094"/>
          </w:tcPr>
          <w:p>
            <w:r>
              <w:rPr>
                <w:sz w:val="17"/>
              </w:rPr>
            </w:r>
            <w:r>
              <w:rPr>
                <w:sz w:val="17"/>
              </w:rPr>
              <w:t>Manual §11.2, §11.4; BBM-STD-65 §4; BBM-STD-85 §3</w:t>
            </w:r>
          </w:p>
        </w:tc>
        <w:tc>
          <w:tcPr>
            <w:tcW w:type="dxa" w:w="6494"/>
          </w:tcPr>
          <w:p>
            <w:r>
              <w:rPr>
                <w:sz w:val="17"/>
              </w:rPr>
            </w:r>
            <w:r>
              <w:rPr>
                <w:sz w:val="17"/>
              </w:rPr>
              <w:t>The Dubai permit export preset ID is EXP-DM-PERMIT-&lt;schema&gt;-&lt;rev&gt;, held in BBM-STD-65 and used by BBM-STD-85; the former DBP-&lt;schema&gt;-vNN name is a retired alias of the same asset.</w:t>
            </w:r>
          </w:p>
        </w:tc>
        <w:tc>
          <w:tcPr>
            <w:tcW w:type="dxa" w:w="3134"/>
          </w:tcPr>
          <w:p>
            <w:r>
              <w:rPr>
                <w:sz w:val="17"/>
              </w:rPr>
            </w:r>
            <w:r>
              <w:rPr>
                <w:sz w:val="17"/>
              </w:rPr>
              <w:t>One asset, one ID; DM circular 9-1-3, https:/​/​www.dm.gov.ae/​wp-content/​uploads/​2026/​02/​Circular-9-1-3.pdf</w:t>
            </w:r>
          </w:p>
        </w:tc>
        <w:tc>
          <w:tcPr>
            <w:tcW w:type="dxa" w:w="1136"/>
          </w:tcPr>
          <w:p>
            <w:r>
              <w:rPr>
                <w:sz w:val="17"/>
              </w:rPr>
            </w:r>
            <w:r>
              <w:rPr>
                <w:sz w:val="17"/>
              </w:rPr>
              <w:t>S28</w:t>
            </w:r>
          </w:p>
        </w:tc>
      </w:tr>
      <w:tr>
        <w:trPr>
          <w:cantSplit/>
        </w:trPr>
        <w:tc>
          <w:tcPr>
            <w:tcW w:type="dxa" w:w="1066"/>
          </w:tcPr>
          <w:p>
            <w:r>
              <w:rPr>
                <w:sz w:val="17"/>
              </w:rPr>
            </w:r>
            <w:r>
              <w:rPr>
                <w:sz w:val="17"/>
              </w:rPr>
              <w:t>O-DEC-132</w:t>
            </w:r>
          </w:p>
        </w:tc>
        <w:tc>
          <w:tcPr>
            <w:tcW w:type="dxa" w:w="1474"/>
          </w:tcPr>
          <w:p>
            <w:r>
              <w:rPr>
                <w:sz w:val="17"/>
              </w:rPr>
            </w:r>
            <w:r>
              <w:rPr>
                <w:sz w:val="17"/>
              </w:rPr>
              <w:t>BBM-STD-70 V0.2, BBM-STD-72 V0.2</w:t>
            </w:r>
          </w:p>
        </w:tc>
        <w:tc>
          <w:tcPr>
            <w:tcW w:type="dxa" w:w="2094"/>
          </w:tcPr>
          <w:p>
            <w:r>
              <w:rPr>
                <w:sz w:val="17"/>
              </w:rPr>
            </w:r>
            <w:r>
              <w:rPr>
                <w:sz w:val="17"/>
              </w:rPr>
              <w:t>BBM-STD-70 §1; BBM-STD-72 §3</w:t>
            </w:r>
          </w:p>
        </w:tc>
        <w:tc>
          <w:tcPr>
            <w:tcW w:type="dxa" w:w="6494"/>
          </w:tcPr>
          <w:p>
            <w:r>
              <w:rPr>
                <w:sz w:val="17"/>
              </w:rPr>
            </w:r>
            <w:r>
              <w:rPr>
                <w:sz w:val="17"/>
              </w:rPr>
              <w:t>The detail library keeps MasterFormat as a library-only classification; the office classification stays Uniclass 2015 (O-DEC-116); each detail carries a Uniclass Pr/​Ss mapping with the pinned release.</w:t>
            </w:r>
          </w:p>
        </w:tc>
        <w:tc>
          <w:tcPr>
            <w:tcW w:type="dxa" w:w="3134"/>
          </w:tcPr>
          <w:p>
            <w:r>
              <w:rPr>
                <w:sz w:val="17"/>
              </w:rPr>
            </w:r>
            <w:r>
              <w:rPr>
                <w:sz w:val="17"/>
              </w:rPr>
              <w:t>Uniclass 2015 July 2026 release, https:/​/​uniclass.thenbs.com/​download</w:t>
            </w:r>
          </w:p>
        </w:tc>
        <w:tc>
          <w:tcPr>
            <w:tcW w:type="dxa" w:w="1136"/>
          </w:tcPr>
          <w:p>
            <w:r>
              <w:rPr>
                <w:sz w:val="17"/>
              </w:rPr>
            </w:r>
            <w:r>
              <w:rPr>
                <w:sz w:val="17"/>
              </w:rPr>
              <w:t>S09</w:t>
            </w:r>
          </w:p>
        </w:tc>
      </w:tr>
      <w:tr>
        <w:trPr>
          <w:cantSplit/>
        </w:trPr>
        <w:tc>
          <w:tcPr>
            <w:tcW w:type="dxa" w:w="1066"/>
          </w:tcPr>
          <w:p>
            <w:r>
              <w:rPr>
                <w:sz w:val="17"/>
              </w:rPr>
            </w:r>
            <w:r>
              <w:rPr>
                <w:sz w:val="17"/>
              </w:rPr>
              <w:t>O-DEC-133</w:t>
            </w:r>
          </w:p>
        </w:tc>
        <w:tc>
          <w:tcPr>
            <w:tcW w:type="dxa" w:w="1474"/>
          </w:tcPr>
          <w:p>
            <w:r>
              <w:rPr>
                <w:sz w:val="17"/>
              </w:rPr>
            </w:r>
            <w:r>
              <w:rPr>
                <w:sz w:val="17"/>
              </w:rPr>
              <w:t>BBM-STD-69 V0.2</w:t>
            </w:r>
          </w:p>
        </w:tc>
        <w:tc>
          <w:tcPr>
            <w:tcW w:type="dxa" w:w="2094"/>
          </w:tcPr>
          <w:p>
            <w:r>
              <w:rPr>
                <w:sz w:val="17"/>
              </w:rPr>
            </w:r>
            <w:r>
              <w:rPr>
                <w:sz w:val="17"/>
              </w:rPr>
              <w:t>BBM-STD-69 §4</w:t>
            </w:r>
          </w:p>
        </w:tc>
        <w:tc>
          <w:tcPr>
            <w:tcW w:type="dxa" w:w="6494"/>
          </w:tcPr>
          <w:p>
            <w:r>
              <w:rPr>
                <w:sz w:val="17"/>
              </w:rPr>
            </w:r>
            <w:r>
              <w:rPr>
                <w:sz w:val="17"/>
              </w:rPr>
              <w:t>The family parameter cleaning rule (formerly D13 in the retired family DECISIONS.md) lives once in BBM-STD-69 §4; the retired file is not re-created.</w:t>
            </w:r>
          </w:p>
        </w:tc>
        <w:tc>
          <w:tcPr>
            <w:tcW w:type="dxa" w:w="3134"/>
          </w:tcPr>
          <w:p>
            <w:r>
              <w:rPr>
                <w:sz w:val="17"/>
              </w:rPr>
            </w:r>
            <w:r>
              <w:rPr>
                <w:sz w:val="17"/>
              </w:rPr>
              <w:t>Current FAMILIES-DECISIONS-2026-10-28.md holds no cleaning rule (SHA-256 88ed062b…, read 2026-11-04)</w:t>
            </w:r>
          </w:p>
        </w:tc>
        <w:tc>
          <w:tcPr>
            <w:tcW w:type="dxa" w:w="1136"/>
          </w:tcPr>
          <w:p>
            <w:r>
              <w:rPr>
                <w:sz w:val="17"/>
              </w:rPr>
            </w:r>
            <w:r>
              <w:rPr>
                <w:sz w:val="17"/>
              </w:rPr>
              <w:t>Audit res-026 G226</w:t>
            </w:r>
          </w:p>
        </w:tc>
      </w:tr>
      <w:tr>
        <w:trPr>
          <w:cantSplit/>
        </w:trPr>
        <w:tc>
          <w:tcPr>
            <w:tcW w:type="dxa" w:w="1066"/>
          </w:tcPr>
          <w:p>
            <w:r>
              <w:rPr>
                <w:sz w:val="17"/>
              </w:rPr>
            </w:r>
            <w:r>
              <w:rPr>
                <w:sz w:val="17"/>
              </w:rPr>
              <w:t>O-DEC-134</w:t>
            </w:r>
          </w:p>
        </w:tc>
        <w:tc>
          <w:tcPr>
            <w:tcW w:type="dxa" w:w="1474"/>
          </w:tcPr>
          <w:p>
            <w:r>
              <w:rPr>
                <w:sz w:val="17"/>
              </w:rPr>
            </w:r>
            <w:r>
              <w:rPr>
                <w:sz w:val="17"/>
              </w:rPr>
              <w:t>BBM-STD-10 V0.5, BBM-STD-80 V0.2</w:t>
            </w:r>
          </w:p>
        </w:tc>
        <w:tc>
          <w:tcPr>
            <w:tcW w:type="dxa" w:w="2094"/>
          </w:tcPr>
          <w:p>
            <w:r>
              <w:rPr>
                <w:sz w:val="17"/>
              </w:rPr>
            </w:r>
            <w:r>
              <w:rPr>
                <w:sz w:val="17"/>
              </w:rPr>
              <w:t>BEP §9.2, §9.2.1; BBM-STD-80 §2</w:t>
            </w:r>
          </w:p>
        </w:tc>
        <w:tc>
          <w:tcPr>
            <w:tcW w:type="dxa" w:w="6494"/>
          </w:tcPr>
          <w:p>
            <w:r>
              <w:rPr>
                <w:sz w:val="17"/>
              </w:rPr>
            </w:r>
            <w:r>
              <w:rPr>
                <w:sz w:val="17"/>
              </w:rPr>
              <w:t>Blender is a fixture-only renderer outside the office software register; production renders use a renderer registered in BEP §9.2/​§9.2.1.</w:t>
            </w:r>
          </w:p>
        </w:tc>
        <w:tc>
          <w:tcPr>
            <w:tcW w:type="dxa" w:w="3134"/>
          </w:tcPr>
          <w:p>
            <w:r>
              <w:rPr>
                <w:sz w:val="17"/>
              </w:rPr>
            </w:r>
            <w:r>
              <w:rPr>
                <w:sz w:val="17"/>
              </w:rPr>
              <w:t>Blender LTS, https:/​/​www.blender.org/​download/​lts/​ ; BEP software register</w:t>
            </w:r>
          </w:p>
        </w:tc>
        <w:tc>
          <w:tcPr>
            <w:tcW w:type="dxa" w:w="1136"/>
          </w:tcPr>
          <w:p>
            <w:r>
              <w:rPr>
                <w:sz w:val="17"/>
              </w:rPr>
            </w:r>
            <w:r>
              <w:rPr>
                <w:sz w:val="17"/>
              </w:rPr>
              <w:t>Audit res-026 G275</w:t>
            </w:r>
          </w:p>
        </w:tc>
      </w:tr>
      <w:tr>
        <w:trPr>
          <w:cantSplit/>
        </w:trPr>
        <w:tc>
          <w:tcPr>
            <w:tcW w:type="dxa" w:w="1066"/>
          </w:tcPr>
          <w:p>
            <w:r>
              <w:rPr>
                <w:sz w:val="17"/>
              </w:rPr>
            </w:r>
            <w:r>
              <w:rPr>
                <w:sz w:val="17"/>
              </w:rPr>
              <w:t>O-DEC-135</w:t>
            </w:r>
          </w:p>
        </w:tc>
        <w:tc>
          <w:tcPr>
            <w:tcW w:type="dxa" w:w="1474"/>
          </w:tcPr>
          <w:p>
            <w:r>
              <w:rPr>
                <w:sz w:val="17"/>
              </w:rPr>
            </w:r>
            <w:r>
              <w:rPr>
                <w:sz w:val="17"/>
              </w:rPr>
              <w:t>BBM-STD-51 V0.2, BBM-STD-69 V0.2, BBM-STD-72 V0.2</w:t>
            </w:r>
          </w:p>
        </w:tc>
        <w:tc>
          <w:tcPr>
            <w:tcW w:type="dxa" w:w="2094"/>
          </w:tcPr>
          <w:p>
            <w:r>
              <w:rPr>
                <w:sz w:val="17"/>
              </w:rPr>
            </w:r>
            <w:r>
              <w:rPr>
                <w:sz w:val="17"/>
              </w:rPr>
              <w:t>BBM-STD-51 §2; BBM-STD-69 §1; BBM-STD-72 §2</w:t>
            </w:r>
          </w:p>
        </w:tc>
        <w:tc>
          <w:tcPr>
            <w:tcW w:type="dxa" w:w="6494"/>
          </w:tcPr>
          <w:p>
            <w:r>
              <w:rPr>
                <w:sz w:val="17"/>
              </w:rPr>
            </w:r>
            <w:r>
              <w:rPr>
                <w:sz w:val="17"/>
              </w:rPr>
              <w:t>Library index snapshots are always quoted with filename, row count, read date and full SHA-256 hash.</w:t>
            </w:r>
          </w:p>
        </w:tc>
        <w:tc>
          <w:tcPr>
            <w:tcW w:type="dxa" w:w="3134"/>
          </w:tcPr>
          <w:p>
            <w:r>
              <w:rPr>
                <w:sz w:val="17"/>
              </w:rPr>
            </w:r>
            <w:r>
              <w:rPr>
                <w:sz w:val="17"/>
              </w:rPr>
              <w:t>The family index grew 568 → 878 → 889 rows between reads (read-only 2026-11-04)</w:t>
            </w:r>
          </w:p>
        </w:tc>
        <w:tc>
          <w:tcPr>
            <w:tcW w:type="dxa" w:w="1136"/>
          </w:tcPr>
          <w:p>
            <w:r>
              <w:rPr>
                <w:sz w:val="17"/>
              </w:rPr>
            </w:r>
            <w:r>
              <w:rPr>
                <w:sz w:val="17"/>
              </w:rPr>
              <w:t>Audit res-026 G226</w:t>
            </w:r>
          </w:p>
        </w:tc>
      </w:tr>
      <w:tr>
        <w:trPr>
          <w:cantSplit/>
        </w:trPr>
        <w:tc>
          <w:tcPr>
            <w:tcW w:type="dxa" w:w="1066"/>
          </w:tcPr>
          <w:p>
            <w:r>
              <w:rPr>
                <w:sz w:val="17"/>
              </w:rPr>
            </w:r>
            <w:r>
              <w:rPr>
                <w:sz w:val="17"/>
              </w:rPr>
              <w:t>O-DEC-136</w:t>
            </w:r>
          </w:p>
        </w:tc>
        <w:tc>
          <w:tcPr>
            <w:tcW w:type="dxa" w:w="1474"/>
          </w:tcPr>
          <w:p>
            <w:r>
              <w:rPr>
                <w:sz w:val="17"/>
              </w:rPr>
            </w:r>
            <w:r>
              <w:rPr>
                <w:sz w:val="17"/>
              </w:rPr>
              <w:t>BBM-STD-01 V0.5, BBM-STD-MIDP V0.3, BBM-STD-TIDP V0.3, BBM-STD-87 V0.1</w:t>
            </w:r>
          </w:p>
        </w:tc>
        <w:tc>
          <w:tcPr>
            <w:tcW w:type="dxa" w:w="2094"/>
          </w:tcPr>
          <w:p>
            <w:r>
              <w:rPr>
                <w:sz w:val="17"/>
              </w:rPr>
            </w:r>
            <w:r>
              <w:rPr>
                <w:sz w:val="17"/>
              </w:rPr>
              <w:t>BBM-STD-87 §2; Manual §9.4; MIDP/​TIDP §3</w:t>
            </w:r>
          </w:p>
        </w:tc>
        <w:tc>
          <w:tcPr>
            <w:tcW w:type="dxa" w:w="6494"/>
          </w:tcPr>
          <w:p>
            <w:r>
              <w:rPr>
                <w:sz w:val="17"/>
              </w:rPr>
            </w:r>
            <w:r>
              <w:rPr>
                <w:sz w:val="17"/>
              </w:rPr>
              <w:t>Security triage outcomes are T0 Not sensitive /​ T1 Sensitive /​ T2 Sensitive, externally directed; SensitivityClass values Public /​ Internal /​ Confidential /​ Restricted are recorded on every container and delivery row.</w:t>
            </w:r>
          </w:p>
        </w:tc>
        <w:tc>
          <w:tcPr>
            <w:tcW w:type="dxa" w:w="3134"/>
          </w:tcPr>
          <w:p>
            <w:r>
              <w:rPr>
                <w:sz w:val="17"/>
              </w:rPr>
            </w:r>
            <w:r>
              <w:rPr>
                <w:sz w:val="17"/>
              </w:rPr>
              <w:t>ISO 19650-5:2020 clause 4 requires the assessment and a proportionate response, not these labels, https:/​/​www.iso.org/​standard/​74206.html</w:t>
            </w:r>
          </w:p>
        </w:tc>
        <w:tc>
          <w:tcPr>
            <w:tcW w:type="dxa" w:w="1136"/>
          </w:tcPr>
          <w:p>
            <w:r>
              <w:rPr>
                <w:sz w:val="17"/>
              </w:rPr>
            </w:r>
            <w:r>
              <w:rPr>
                <w:sz w:val="17"/>
              </w:rPr>
              <w:t>S05</w:t>
            </w:r>
          </w:p>
        </w:tc>
      </w:tr>
      <w:tr>
        <w:trPr>
          <w:cantSplit/>
        </w:trPr>
        <w:tc>
          <w:tcPr>
            <w:tcW w:type="dxa" w:w="1066"/>
          </w:tcPr>
          <w:p>
            <w:r>
              <w:rPr>
                <w:sz w:val="17"/>
              </w:rPr>
            </w:r>
            <w:r>
              <w:rPr>
                <w:sz w:val="17"/>
              </w:rPr>
              <w:t>O-DEC-137</w:t>
            </w:r>
          </w:p>
        </w:tc>
        <w:tc>
          <w:tcPr>
            <w:tcW w:type="dxa" w:w="1474"/>
          </w:tcPr>
          <w:p>
            <w:r>
              <w:rPr>
                <w:sz w:val="17"/>
              </w:rPr>
            </w:r>
            <w:r>
              <w:rPr>
                <w:sz w:val="17"/>
              </w:rPr>
              <w:t>BBM-STD-01 V0.5, BBM-STD-93 V0.1</w:t>
            </w:r>
          </w:p>
        </w:tc>
        <w:tc>
          <w:tcPr>
            <w:tcW w:type="dxa" w:w="2094"/>
          </w:tcPr>
          <w:p>
            <w:r>
              <w:rPr>
                <w:sz w:val="17"/>
              </w:rPr>
            </w:r>
            <w:r>
              <w:rPr>
                <w:sz w:val="17"/>
              </w:rPr>
              <w:t>Manual §12.1; BBM-STD-93 §2</w:t>
            </w:r>
          </w:p>
        </w:tc>
        <w:tc>
          <w:tcPr>
            <w:tcW w:type="dxa" w:w="6494"/>
          </w:tcPr>
          <w:p>
            <w:r>
              <w:rPr>
                <w:sz w:val="17"/>
              </w:rPr>
            </w:r>
            <w:r>
              <w:rPr>
                <w:sz w:val="17"/>
              </w:rPr>
              <w:t>Project folder discipline numbers keep 00-ARC, 01-STR, 02-MEC, 03-ELE (legacy alias 03-ELEC) and 04-LSC, and add 05-PLU, 06-FLS, 07-INT, 08-CIV, 09-SUR, 10-QTY, 11-CON and 12-GEN.</w:t>
            </w:r>
          </w:p>
        </w:tc>
        <w:tc>
          <w:tcPr>
            <w:tcW w:type="dxa" w:w="3134"/>
          </w:tcPr>
          <w:p>
            <w:r>
              <w:rPr>
                <w:sz w:val="17"/>
              </w:rPr>
            </w:r>
            <w:r>
              <w:rPr>
                <w:sz w:val="17"/>
              </w:rPr>
              <w:t>O-DEC-103 (folder codes follow the 3-letter codes); existing Manual §12.1 order</w:t>
            </w:r>
          </w:p>
        </w:tc>
        <w:tc>
          <w:tcPr>
            <w:tcW w:type="dxa" w:w="1136"/>
          </w:tcPr>
          <w:p>
            <w:r>
              <w:rPr>
                <w:sz w:val="17"/>
              </w:rPr>
            </w:r>
            <w:r>
              <w:rPr>
                <w:sz w:val="17"/>
              </w:rPr>
              <w:t>Audit res-026 G021</w:t>
            </w:r>
          </w:p>
        </w:tc>
      </w:tr>
      <w:tr>
        <w:trPr>
          <w:cantSplit/>
        </w:trPr>
        <w:tc>
          <w:tcPr>
            <w:tcW w:type="dxa" w:w="1066"/>
          </w:tcPr>
          <w:p>
            <w:r>
              <w:rPr>
                <w:sz w:val="17"/>
              </w:rPr>
            </w:r>
            <w:r>
              <w:rPr>
                <w:sz w:val="17"/>
              </w:rPr>
              <w:t>O-DEC-138</w:t>
            </w:r>
          </w:p>
        </w:tc>
        <w:tc>
          <w:tcPr>
            <w:tcW w:type="dxa" w:w="1474"/>
          </w:tcPr>
          <w:p>
            <w:r>
              <w:rPr>
                <w:sz w:val="17"/>
              </w:rPr>
            </w:r>
            <w:r>
              <w:rPr>
                <w:sz w:val="17"/>
              </w:rPr>
              <w:t>BBM-STD-01 V0.5, BBM-STD-76 V0.2, BBM-STD-90 V0.1</w:t>
            </w:r>
          </w:p>
        </w:tc>
        <w:tc>
          <w:tcPr>
            <w:tcW w:type="dxa" w:w="2094"/>
          </w:tcPr>
          <w:p>
            <w:r>
              <w:rPr>
                <w:sz w:val="17"/>
              </w:rPr>
            </w:r>
            <w:r>
              <w:rPr>
                <w:sz w:val="17"/>
              </w:rPr>
              <w:t>BBM-STD-90 §3; BBM-STD-76 §1; Manual §9.4</w:t>
            </w:r>
          </w:p>
        </w:tc>
        <w:tc>
          <w:tcPr>
            <w:tcW w:type="dxa" w:w="6494"/>
          </w:tcPr>
          <w:p>
            <w:r>
              <w:rPr>
                <w:sz w:val="17"/>
              </w:rPr>
            </w:r>
            <w:r>
              <w:rPr>
                <w:sz w:val="17"/>
              </w:rPr>
              <w:t>Office retention minimum for design, model, approval, correspondence, H&amp;S and record classes is 13 years after handover (Decree-Law 25/​2025 Art. 821 ten years + Art. 824 three-year claim period); the legal owner rules the final value.</w:t>
            </w:r>
          </w:p>
        </w:tc>
        <w:tc>
          <w:tcPr>
            <w:tcW w:type="dxa" w:w="3134"/>
          </w:tcPr>
          <w:p>
            <w:r>
              <w:rPr>
                <w:sz w:val="17"/>
              </w:rPr>
            </w:r>
            <w:r>
              <w:rPr>
                <w:sz w:val="17"/>
              </w:rPr>
              <w:t>Federal Decree-Law No. 25 of 2025 (Civil Transactions Law), https:/​/​uaelegislation.gov.ae/​en/​legislations/​4011</w:t>
            </w:r>
          </w:p>
        </w:tc>
        <w:tc>
          <w:tcPr>
            <w:tcW w:type="dxa" w:w="1136"/>
          </w:tcPr>
          <w:p>
            <w:r>
              <w:rPr>
                <w:sz w:val="17"/>
              </w:rPr>
            </w:r>
            <w:r>
              <w:rPr>
                <w:sz w:val="17"/>
              </w:rPr>
              <w:t>Audit res-026 G261</w:t>
            </w:r>
          </w:p>
        </w:tc>
      </w:tr>
      <w:tr>
        <w:trPr/>
        <w:tc>
          <w:tcPr>
            <w:tcW w:type="dxa" w:w="1066"/>
          </w:tcPr>
          <w:p>
            <w:r>
              <w:rPr>
                <w:sz w:val="17"/>
              </w:rPr>
            </w:r>
            <w:r>
              <w:rPr>
                <w:sz w:val="17"/>
              </w:rPr>
              <w:t>O-DEC-139</w:t>
            </w:r>
          </w:p>
        </w:tc>
        <w:tc>
          <w:tcPr>
            <w:tcW w:type="dxa" w:w="1474"/>
          </w:tcPr>
          <w:p>
            <w:r>
              <w:rPr>
                <w:sz w:val="17"/>
              </w:rPr>
            </w:r>
            <w:r>
              <w:rPr>
                <w:sz w:val="17"/>
              </w:rPr>
              <w:t>BBM-STD-01 V0.5, BBM-STD-65 V0.2, BBM-STD-69 V0.2, BBM-STD-70 V0.2, BBM-STD-71 V0.2, BBM-STD-91 V0.1</w:t>
            </w:r>
          </w:p>
        </w:tc>
        <w:tc>
          <w:tcPr>
            <w:tcW w:type="dxa" w:w="2094"/>
          </w:tcPr>
          <w:p>
            <w:r>
              <w:rPr>
                <w:sz w:val="17"/>
              </w:rPr>
            </w:r>
            <w:r>
              <w:rPr>
                <w:sz w:val="17"/>
              </w:rPr>
              <w:t>BBM-STD-91 §3; BBM-STD-65 §4.1; BBM-STD-69 §4; BBM-STD-70 §1</w:t>
            </w:r>
          </w:p>
        </w:tc>
        <w:tc>
          <w:tcPr>
            <w:tcW w:type="dxa" w:w="6494"/>
          </w:tcPr>
          <w:p>
            <w:r>
              <w:rPr>
                <w:sz w:val="17"/>
              </w:rPr>
            </w:r>
            <w:r>
              <w:rPr>
                <w:sz w:val="17"/>
              </w:rPr>
              <w:t>Library save version is the oldest supported Revit major used by live projects; no upgrades inside the library. Refined by O-DEC-142: library and template content is saved in the office template's authoring release (currently Revit 2023).</w:t>
            </w:r>
          </w:p>
        </w:tc>
        <w:tc>
          <w:tcPr>
            <w:tcW w:type="dxa" w:w="3134"/>
          </w:tcPr>
          <w:p>
            <w:r>
              <w:rPr>
                <w:sz w:val="17"/>
              </w:rPr>
            </w:r>
            <w:r>
              <w:rPr>
                <w:sz w:val="17"/>
              </w:rPr>
              <w:t>Autodesk previous-versions list (no down-save), https:/​/​www.autodesk.com/​support/​account/​manage/​versions/​previous-versions</w:t>
            </w:r>
          </w:p>
        </w:tc>
        <w:tc>
          <w:tcPr>
            <w:tcW w:type="dxa" w:w="1136"/>
          </w:tcPr>
          <w:p>
            <w:r>
              <w:rPr>
                <w:sz w:val="17"/>
              </w:rPr>
            </w:r>
            <w:r>
              <w:rPr>
                <w:sz w:val="17"/>
              </w:rPr>
              <w:t>A01</w:t>
            </w:r>
          </w:p>
        </w:tc>
      </w:tr>
      <w:tr>
        <w:trPr/>
        <w:tc>
          <w:tcPr>
            <w:tcW w:type="dxa" w:w="1066"/>
          </w:tcPr>
          <w:p>
            <w:r>
              <w:rPr>
                <w:sz w:val="17"/>
              </w:rPr>
            </w:r>
            <w:r>
              <w:rPr>
                <w:sz w:val="17"/>
              </w:rPr>
              <w:t>O-DEC-140</w:t>
            </w:r>
          </w:p>
        </w:tc>
        <w:tc>
          <w:tcPr>
            <w:tcW w:type="dxa" w:w="1474"/>
          </w:tcPr>
          <w:p>
            <w:r>
              <w:rPr>
                <w:sz w:val="17"/>
              </w:rPr>
            </w:r>
            <w:r>
              <w:rPr>
                <w:sz w:val="17"/>
              </w:rPr>
              <w:t>BBM-STD-12 V0.2, BBM-STD-57 V0.2, BBM-STD-93 V0.1</w:t>
            </w:r>
          </w:p>
        </w:tc>
        <w:tc>
          <w:tcPr>
            <w:tcW w:type="dxa" w:w="2094"/>
          </w:tcPr>
          <w:p>
            <w:r>
              <w:rPr>
                <w:sz w:val="17"/>
              </w:rPr>
            </w:r>
            <w:r>
              <w:rPr>
                <w:sz w:val="17"/>
              </w:rPr>
              <w:t>BBM-STD-57 §2/​§4; BBM-STD-93 §7; BBM-STD-12 C4</w:t>
            </w:r>
          </w:p>
        </w:tc>
        <w:tc>
          <w:tcPr>
            <w:tcW w:type="dxa" w:w="6494"/>
          </w:tcPr>
          <w:p>
            <w:r>
              <w:rPr>
                <w:sz w:val="17"/>
              </w:rPr>
            </w:r>
            <w:r>
              <w:rPr>
                <w:sz w:val="17"/>
              </w:rPr>
              <w:t>Canonical approval statuses are Unverified, Planned, Submitted, Conditionally approved, Approved, Rejected and Expired; BBM-STD-12 C4 Superseded maps to Expired with the Superseded flag kept; Not applicable is an applicability decision, not a status (refines O-DEC-110).</w:t>
            </w:r>
          </w:p>
        </w:tc>
        <w:tc>
          <w:tcPr>
            <w:tcW w:type="dxa" w:w="3134"/>
          </w:tcPr>
          <w:p>
            <w:r>
              <w:rPr>
                <w:sz w:val="17"/>
              </w:rPr>
            </w:r>
            <w:r>
              <w:rPr>
                <w:sz w:val="17"/>
              </w:rPr>
              <w:t>Competent authority decision records, e.g. Dubai Municipality building-permit services, https:/​/​www.dm.gov.ae/​municipality-business/​buildings-regulation-permits-agency/​</w:t>
            </w:r>
          </w:p>
        </w:tc>
        <w:tc>
          <w:tcPr>
            <w:tcW w:type="dxa" w:w="1136"/>
          </w:tcPr>
          <w:p>
            <w:r>
              <w:rPr>
                <w:sz w:val="17"/>
              </w:rPr>
            </w:r>
            <w:r>
              <w:rPr>
                <w:sz w:val="17"/>
              </w:rPr>
              <w:t>S28</w:t>
            </w:r>
          </w:p>
        </w:tc>
      </w:tr>
      <w:tr>
        <w:trPr>
          <w:cantSplit/>
        </w:trPr>
        <w:tc>
          <w:tcPr>
            <w:tcW w:type="dxa" w:w="1066"/>
          </w:tcPr>
          <w:p>
            <w:r>
              <w:rPr>
                <w:sz w:val="17"/>
              </w:rPr>
            </w:r>
            <w:r>
              <w:rPr>
                <w:sz w:val="17"/>
              </w:rPr>
              <w:t>O-DEC-141</w:t>
            </w:r>
          </w:p>
        </w:tc>
        <w:tc>
          <w:tcPr>
            <w:tcW w:type="dxa" w:w="1474"/>
          </w:tcPr>
          <w:p>
            <w:r>
              <w:rPr>
                <w:sz w:val="17"/>
              </w:rPr>
            </w:r>
            <w:r>
              <w:rPr>
                <w:sz w:val="17"/>
              </w:rPr>
              <w:t>BBM-STD-66 V0.2, BBM-STD-93 V0.1</w:t>
            </w:r>
          </w:p>
        </w:tc>
        <w:tc>
          <w:tcPr>
            <w:tcW w:type="dxa" w:w="2094"/>
          </w:tcPr>
          <w:p>
            <w:r>
              <w:rPr>
                <w:sz w:val="17"/>
              </w:rPr>
            </w:r>
            <w:r>
              <w:rPr>
                <w:sz w:val="17"/>
              </w:rPr>
              <w:t>BBM-STD-93 §2; BBM-STD-66 §1.1</w:t>
            </w:r>
          </w:p>
        </w:tc>
        <w:tc>
          <w:tcPr>
            <w:tcW w:type="dxa" w:w="6494"/>
          </w:tcPr>
          <w:p>
            <w:r>
              <w:rPr>
                <w:sz w:val="17"/>
              </w:rPr>
            </w:r>
            <w:r>
              <w:rPr>
                <w:sz w:val="17"/>
              </w:rPr>
              <w:t>The ISO 13567 agent-responsible field is the 1-letter BBM-STD-93 ROLE plus hyphen (e.g. "A-"), unless the recipient's mapping defines other values.</w:t>
            </w:r>
          </w:p>
        </w:tc>
        <w:tc>
          <w:tcPr>
            <w:tcW w:type="dxa" w:w="3134"/>
          </w:tcPr>
          <w:p>
            <w:r>
              <w:rPr>
                <w:sz w:val="17"/>
              </w:rPr>
            </w:r>
            <w:r>
              <w:rPr>
                <w:sz w:val="17"/>
              </w:rPr>
              <w:t>ISO 13567-2:2017 two-character agent field, https:/​/​www.iso.org/​standard/​70182.html</w:t>
            </w:r>
          </w:p>
        </w:tc>
        <w:tc>
          <w:tcPr>
            <w:tcW w:type="dxa" w:w="1136"/>
          </w:tcPr>
          <w:p>
            <w:r>
              <w:rPr>
                <w:sz w:val="17"/>
              </w:rPr>
            </w:r>
            <w:r>
              <w:rPr>
                <w:sz w:val="17"/>
              </w:rPr>
              <w:t>S35</w:t>
            </w:r>
          </w:p>
        </w:tc>
      </w:tr>
      <w:tr>
        <w:trPr/>
        <w:tc>
          <w:tcPr>
            <w:tcW w:type="dxa" w:w="1066"/>
          </w:tcPr>
          <w:p>
            <w:r>
              <w:rPr>
                <w:sz w:val="17"/>
              </w:rPr>
            </w:r>
            <w:r>
              <w:rPr>
                <w:sz w:val="17"/>
              </w:rPr>
              <w:t>O-DEC-142</w:t>
            </w:r>
          </w:p>
        </w:tc>
        <w:tc>
          <w:tcPr>
            <w:tcW w:type="dxa" w:w="1474"/>
          </w:tcPr>
          <w:p>
            <w:r>
              <w:rPr>
                <w:sz w:val="17"/>
              </w:rPr>
            </w:r>
            <w:r>
              <w:rPr>
                <w:sz w:val="17"/>
              </w:rPr>
              <w:t>BBM-STD-01 V0.5, BBM-STD-10 V0.5, BBM-STD-65 V0.2, BBM-STD-69 V0.2, BBM-STD-70 V0.2, BBM-STD-91 V0.1</w:t>
            </w:r>
          </w:p>
        </w:tc>
        <w:tc>
          <w:tcPr>
            <w:tcW w:type="dxa" w:w="2094"/>
          </w:tcPr>
          <w:p>
            <w:r>
              <w:rPr>
                <w:sz w:val="17"/>
              </w:rPr>
            </w:r>
            <w:r>
              <w:rPr>
                <w:sz w:val="17"/>
              </w:rPr>
              <w:t>Manual §11.3, §11.3.1; BEP §7.4, §9.2.1; BBM-STD-65 §1, §1.1, §4.1; BBM-STD-69 §4; BBM-STD-70 §1; BBM-STD-91 §2, §2.1, §3, §4</w:t>
            </w:r>
          </w:p>
        </w:tc>
        <w:tc>
          <w:tcPr>
            <w:tcW w:type="dxa" w:w="6494"/>
          </w:tcPr>
          <w:p>
            <w:r>
              <w:rPr>
                <w:sz w:val="17"/>
              </w:rPr>
            </w:r>
            <w:r>
              <w:rPr>
                <w:sz w:val="17"/>
              </w:rPr>
              <w:t>The office Revit template BBM-ARC-TMP-R23 is THE office template (founder decision). It is authored in the oldest Revit release in office use (currently Revit 2023) and must open and upgrade cleanly in Revit 2023–2027; new projects start in a supported release (2024–2027) by upgrading the template and recording the upgrade test (BBM-STD-91 §5); the qualified build per release stays a recorded field. Library and template content is saved in the template's authoring release. Revit 2023 stays out of Autodesk support: legacy authoring release, recorded risk; O-DEC-120 (no new project in Revit 2023) is unchanged. Supersedes the O-DEC-094 new-project baseline build; refines O-DEC-139.</w:t>
            </w:r>
          </w:p>
        </w:tc>
        <w:tc>
          <w:tcPr>
            <w:tcW w:type="dxa" w:w="3134"/>
          </w:tcPr>
          <w:p>
            <w:r>
              <w:rPr>
                <w:sz w:val="17"/>
              </w:rPr>
            </w:r>
            <w:r>
              <w:rPr>
                <w:sz w:val="17"/>
              </w:rPr>
              <w:t>Revit opens and upgrades older files but cannot save back to an earlier major, so one template in the oldest release serves every supported release. Authority: Autodesk previous-versions list, Revit 2023 not listed (checked 2026-11-04), https:/​/​www.autodesk.com/​support/​account/​manage/​versions/​previous-versions</w:t>
            </w:r>
          </w:p>
        </w:tc>
        <w:tc>
          <w:tcPr>
            <w:tcW w:type="dxa" w:w="1136"/>
          </w:tcPr>
          <w:p>
            <w:r>
              <w:rPr>
                <w:sz w:val="17"/>
              </w:rPr>
            </w:r>
            <w:r>
              <w:rPr>
                <w:sz w:val="17"/>
              </w:rPr>
              <w:t>A01</w:t>
            </w:r>
          </w:p>
        </w:tc>
      </w:tr>
      <w:tr>
        <w:trPr/>
        <w:tc>
          <w:tcPr>
            <w:tcW w:type="dxa" w:w="1066"/>
          </w:tcPr>
          <w:p>
            <w:r>
              <w:rPr>
                <w:sz w:val="17"/>
              </w:rPr>
            </w:r>
            <w:r>
              <w:rPr>
                <w:sz w:val="17"/>
              </w:rPr>
              <w:t>O-DEC-143</w:t>
            </w:r>
          </w:p>
        </w:tc>
        <w:tc>
          <w:tcPr>
            <w:tcW w:type="dxa" w:w="1474"/>
          </w:tcPr>
          <w:p>
            <w:r>
              <w:rPr>
                <w:sz w:val="17"/>
              </w:rPr>
            </w:r>
            <w:r>
              <w:rPr>
                <w:sz w:val="17"/>
              </w:rPr>
              <w:t>BBM-STD-01 V0.5, BBM-STD-65 V0.2</w:t>
            </w:r>
          </w:p>
        </w:tc>
        <w:tc>
          <w:tcPr>
            <w:tcW w:type="dxa" w:w="2094"/>
          </w:tcPr>
          <w:p>
            <w:r>
              <w:rPr>
                <w:sz w:val="17"/>
              </w:rPr>
            </w:r>
            <w:r>
              <w:rPr>
                <w:sz w:val="17"/>
              </w:rPr>
              <w:t>Manual §4.12, §4.13, §14 A.3/​A.4; BBM-STD-65 §2</w:t>
            </w:r>
          </w:p>
        </w:tc>
        <w:tc>
          <w:tcPr>
            <w:tcW w:type="dxa" w:w="6494"/>
          </w:tcPr>
          <w:p>
            <w:r>
              <w:rPr>
                <w:sz w:val="17"/>
              </w:rPr>
            </w:r>
            <w:r>
              <w:rPr>
                <w:sz w:val="17"/>
              </w:rPr>
              <w:t>Revit view, view-template and filter names never contain ":"; the separator is " - " and a scale is written 1-100 (e.g. "DOC - Plan 1-100", "DETAIL - 1-5 /​ 1-10", "DOC - Phasing - Existing Halftone").</w:t>
            </w:r>
          </w:p>
        </w:tc>
        <w:tc>
          <w:tcPr>
            <w:tcW w:type="dxa" w:w="3134"/>
          </w:tcPr>
          <w:p>
            <w:r>
              <w:rPr>
                <w:sz w:val="17"/>
              </w:rPr>
            </w:r>
            <w:r>
              <w:rPr>
                <w:sz w:val="17"/>
              </w:rPr>
              <w:t>Revit rejects names with prohibited characters, including ":" in view names. Authority: Revit API NamingUtils.IsValidName (prohibited-character check), https:/​/​help.autodesk.com/​cloudhelp/​2026/​ENU/​Revit-API-MainReference/​files/​html/​68b151b1-b170-f351-914a-5aa09ecdb1af.htm</w:t>
            </w:r>
          </w:p>
        </w:tc>
        <w:tc>
          <w:tcPr>
            <w:tcW w:type="dxa" w:w="1136"/>
          </w:tcPr>
          <w:p>
            <w:r>
              <w:rPr>
                <w:sz w:val="17"/>
              </w:rPr>
            </w:r>
            <w:r>
              <w:rPr>
                <w:sz w:val="17"/>
              </w:rPr>
              <w:t>Template alignment 2026-11-04</w:t>
            </w:r>
          </w:p>
        </w:tc>
      </w:tr>
      <w:tr>
        <w:trPr/>
        <w:tc>
          <w:tcPr>
            <w:tcW w:type="dxa" w:w="1066"/>
          </w:tcPr>
          <w:p>
            <w:r>
              <w:rPr>
                <w:sz w:val="17"/>
              </w:rPr>
            </w:r>
            <w:r>
              <w:rPr>
                <w:sz w:val="17"/>
              </w:rPr>
              <w:t>O-DEC-144</w:t>
            </w:r>
          </w:p>
        </w:tc>
        <w:tc>
          <w:tcPr>
            <w:tcW w:type="dxa" w:w="1474"/>
          </w:tcPr>
          <w:p>
            <w:r>
              <w:rPr>
                <w:sz w:val="17"/>
              </w:rPr>
            </w:r>
            <w:r>
              <w:rPr>
                <w:sz w:val="17"/>
              </w:rPr>
              <w:t>BBM-STD-01 V0.5, BBM-STD-65 V0.2, BBM-STD-67 V0.2, BBM-STD-69 V0.2, BBM-STD-93 V0.1</w:t>
            </w:r>
          </w:p>
        </w:tc>
        <w:tc>
          <w:tcPr>
            <w:tcW w:type="dxa" w:w="2094"/>
          </w:tcPr>
          <w:p>
            <w:r>
              <w:rPr>
                <w:sz w:val="17"/>
              </w:rPr>
            </w:r>
            <w:r>
              <w:rPr>
                <w:sz w:val="17"/>
              </w:rPr>
              <w:t>Manual §4.10, §4.11.2, §5; BBM-STD-65 §2; BBM-STD-67 §2; BBM-STD-69 §2; BBM-STD-93 §2</w:t>
            </w:r>
          </w:p>
        </w:tc>
        <w:tc>
          <w:tcPr>
            <w:tcW w:type="dxa" w:w="6494"/>
          </w:tcPr>
          <w:p>
            <w:r>
              <w:rPr>
                <w:sz w:val="17"/>
              </w:rPr>
            </w:r>
            <w:r>
              <w:rPr>
                <w:sz w:val="17"/>
              </w:rPr>
              <w:t>Office title blocks are the published library series BBM-G-TTB- plus sheet size (BBM-STD-69 §2 grammar, published identity kept per W3-C01): BBM-G-TTB-A0, BBM-G-TTB-A1, BBM-G-TTB-A2, BBM-G-TTB-A3 (ISO 5457 sizes); A1, A2 and A3 must exist in the office template, A2 and A3 are created in the next template pass; the former TITLEBLOCK - A0/​A1/​A2/​A3 labels are retired. The G token is the library's published general token, not the BBM-STD-93 Survey ROLE G.</w:t>
            </w:r>
          </w:p>
        </w:tc>
        <w:tc>
          <w:tcPr>
            <w:tcW w:type="dxa" w:w="3134"/>
          </w:tcPr>
          <w:p>
            <w:r>
              <w:rPr>
                <w:sz w:val="17"/>
              </w:rPr>
            </w:r>
            <w:r>
              <w:rPr>
                <w:sz w:val="17"/>
              </w:rPr>
              <w:t>Published library holds BBM-G-TTB-A0.rfa and BBM-G-TTB-A1.rfa in 02-LIBRARIES/​01-FAMILIES/​00-STD-TTB (read-only listing 2026-11-04); one family series, no second naming authority</w:t>
            </w:r>
          </w:p>
        </w:tc>
        <w:tc>
          <w:tcPr>
            <w:tcW w:type="dxa" w:w="1136"/>
          </w:tcPr>
          <w:p>
            <w:r>
              <w:rPr>
                <w:sz w:val="17"/>
              </w:rPr>
            </w:r>
            <w:r>
              <w:rPr>
                <w:sz w:val="17"/>
              </w:rPr>
              <w:t>Template alignment 2026-11-04</w:t>
            </w:r>
          </w:p>
        </w:tc>
      </w:tr>
      <w:tr>
        <w:trPr>
          <w:cantSplit/>
        </w:trPr>
        <w:tc>
          <w:tcPr>
            <w:tcW w:type="dxa" w:w="1066"/>
          </w:tcPr>
          <w:p>
            <w:r>
              <w:rPr>
                <w:sz w:val="17"/>
              </w:rPr>
            </w:r>
            <w:r>
              <w:rPr>
                <w:sz w:val="17"/>
              </w:rPr>
              <w:t>O-DEC-145</w:t>
            </w:r>
          </w:p>
        </w:tc>
        <w:tc>
          <w:tcPr>
            <w:tcW w:type="dxa" w:w="1474"/>
          </w:tcPr>
          <w:p>
            <w:r>
              <w:rPr>
                <w:sz w:val="17"/>
              </w:rPr>
            </w:r>
            <w:r>
              <w:rPr>
                <w:sz w:val="17"/>
              </w:rPr>
              <w:t>BBM-STD-01 V0.5, BBM-STD-65 V0.2</w:t>
            </w:r>
          </w:p>
        </w:tc>
        <w:tc>
          <w:tcPr>
            <w:tcW w:type="dxa" w:w="2094"/>
          </w:tcPr>
          <w:p>
            <w:r>
              <w:rPr>
                <w:sz w:val="17"/>
              </w:rPr>
            </w:r>
            <w:r>
              <w:rPr>
                <w:sz w:val="17"/>
              </w:rPr>
              <w:t>Manual §3.3; BBM-STD-65 §2</w:t>
            </w:r>
          </w:p>
        </w:tc>
        <w:tc>
          <w:tcPr>
            <w:tcW w:type="dxa" w:w="6494"/>
          </w:tcPr>
          <w:p>
            <w:r>
              <w:rPr>
                <w:sz w:val="17"/>
              </w:rPr>
            </w:r>
            <w:r>
              <w:rPr>
                <w:sz w:val="17"/>
              </w:rPr>
              <w:t>Keep the four O-DEC-042 user worksets (Shared Levels and Grids, Core Modeling, Links by loading group, Imports); Links may be split per linked discipline as Manual §3.3 already allows; the template workset file BBM-STD_WRKST.txt (52 worksets) is regenerated to match in the next template pass.</w:t>
            </w:r>
          </w:p>
        </w:tc>
        <w:tc>
          <w:tcPr>
            <w:tcW w:type="dxa" w:w="3134"/>
          </w:tcPr>
          <w:p>
            <w:r>
              <w:rPr>
                <w:sz w:val="17"/>
              </w:rPr>
            </w:r>
            <w:r>
              <w:rPr>
                <w:sz w:val="17"/>
              </w:rPr>
              <w:t>Re-affirms O-DEC-042; unused user worksets add ownership and loading overhead without a use.</w:t>
            </w:r>
          </w:p>
        </w:tc>
        <w:tc>
          <w:tcPr>
            <w:tcW w:type="dxa" w:w="1136"/>
          </w:tcPr>
          <w:p>
            <w:r>
              <w:rPr>
                <w:sz w:val="17"/>
              </w:rPr>
            </w:r>
            <w:r>
              <w:rPr>
                <w:sz w:val="17"/>
              </w:rPr>
              <w:t>A02</w:t>
            </w:r>
          </w:p>
        </w:tc>
      </w:tr>
      <w:tr>
        <w:trPr/>
        <w:tc>
          <w:tcPr>
            <w:tcW w:type="dxa" w:w="1066"/>
          </w:tcPr>
          <w:p>
            <w:r>
              <w:rPr>
                <w:sz w:val="17"/>
              </w:rPr>
            </w:r>
            <w:r>
              <w:rPr>
                <w:sz w:val="17"/>
              </w:rPr>
              <w:t>O-DEC-146</w:t>
            </w:r>
          </w:p>
        </w:tc>
        <w:tc>
          <w:tcPr>
            <w:tcW w:type="dxa" w:w="1474"/>
          </w:tcPr>
          <w:p>
            <w:r>
              <w:rPr>
                <w:sz w:val="17"/>
              </w:rPr>
            </w:r>
            <w:r>
              <w:rPr>
                <w:sz w:val="17"/>
              </w:rPr>
              <w:t>BBM-STD-65 V0.2, BBM-STD-72 V0.2</w:t>
            </w:r>
          </w:p>
        </w:tc>
        <w:tc>
          <w:tcPr>
            <w:tcW w:type="dxa" w:w="2094"/>
          </w:tcPr>
          <w:p>
            <w:r>
              <w:rPr>
                <w:sz w:val="17"/>
              </w:rPr>
            </w:r>
            <w:r>
              <w:rPr>
                <w:sz w:val="17"/>
              </w:rPr>
              <w:t>BBM-STD-72 §2; BBM-STD-65 §2</w:t>
            </w:r>
          </w:p>
        </w:tc>
        <w:tc>
          <w:tcPr>
            <w:tcW w:type="dxa" w:w="6494"/>
          </w:tcPr>
          <w:p>
            <w:r>
              <w:rPr>
                <w:sz w:val="17"/>
              </w:rPr>
            </w:r>
            <w:r>
              <w:rPr>
                <w:sz w:val="17"/>
              </w:rPr>
              <w:t>BBM-SHARED_PARAMETERS.txt carries every Manual §3.2 core parameter under its canonical name (Classification_Code with ClassificationTable/​Title/​Release, System, Fire_Rating with Fire_Rating_Standard/​Source, Asset_ID, Export Exclude, Model Origin OK?) plus the COBie parameters of the EIR's COBie version (default COBie 2.4, O-DEC-114); the file is updated in the next template pass, GUIDs assigned once by the curator.</w:t>
            </w:r>
          </w:p>
        </w:tc>
        <w:tc>
          <w:tcPr>
            <w:tcW w:type="dxa" w:w="3134"/>
          </w:tcPr>
          <w:p>
            <w:r>
              <w:rPr>
                <w:sz w:val="17"/>
              </w:rPr>
            </w:r>
            <w:r>
              <w:rPr>
                <w:sz w:val="17"/>
              </w:rPr>
              <w:t>One property dictionary bound by GUID (O-DEC-116/​119/​121). Authority: ISO 23386:2020, https:/​/​www.iso.org/​standard/​75401.html</w:t>
            </w:r>
          </w:p>
        </w:tc>
        <w:tc>
          <w:tcPr>
            <w:tcW w:type="dxa" w:w="1136"/>
          </w:tcPr>
          <w:p>
            <w:r>
              <w:rPr>
                <w:sz w:val="17"/>
              </w:rPr>
            </w:r>
            <w:r>
              <w:rPr>
                <w:sz w:val="17"/>
              </w:rPr>
              <w:t>S16</w:t>
            </w:r>
          </w:p>
        </w:tc>
      </w:tr>
      <w:tr>
        <w:trPr>
          <w:cantSplit/>
        </w:trPr>
        <w:tc>
          <w:tcPr>
            <w:tcW w:type="dxa" w:w="1066"/>
          </w:tcPr>
          <w:p>
            <w:r>
              <w:rPr>
                <w:sz w:val="17"/>
              </w:rPr>
            </w:r>
            <w:r>
              <w:rPr>
                <w:sz w:val="17"/>
              </w:rPr>
              <w:t>O-DEC-147</w:t>
            </w:r>
          </w:p>
        </w:tc>
        <w:tc>
          <w:tcPr>
            <w:tcW w:type="dxa" w:w="1474"/>
          </w:tcPr>
          <w:p>
            <w:r>
              <w:rPr>
                <w:sz w:val="17"/>
              </w:rPr>
            </w:r>
            <w:r>
              <w:rPr>
                <w:sz w:val="17"/>
              </w:rPr>
              <w:t>BBM-STD-66 V0.2</w:t>
            </w:r>
          </w:p>
        </w:tc>
        <w:tc>
          <w:tcPr>
            <w:tcW w:type="dxa" w:w="2094"/>
          </w:tcPr>
          <w:p>
            <w:r>
              <w:rPr>
                <w:sz w:val="17"/>
              </w:rPr>
            </w:r>
            <w:r>
              <w:rPr>
                <w:sz w:val="17"/>
              </w:rPr>
              <w:t>BBM-STD-66 §1</w:t>
            </w:r>
          </w:p>
        </w:tc>
        <w:tc>
          <w:tcPr>
            <w:tcW w:type="dxa" w:w="6494"/>
          </w:tcPr>
          <w:p>
            <w:r>
              <w:rPr>
                <w:sz w:val="17"/>
              </w:rPr>
            </w:r>
            <w:r>
              <w:rPr>
                <w:sz w:val="17"/>
              </w:rPr>
              <w:t>The DWS-checked layer grammar D-MMMM[-MMMM[-MMMM]]-S of BBM-STD-66 §1 is the office layer standard; the office CAD standards files (DWS/​DWT) are rebuilt to it; layers outside it are mapped, not adopted.</w:t>
            </w:r>
          </w:p>
        </w:tc>
        <w:tc>
          <w:tcPr>
            <w:tcW w:type="dxa" w:w="3134"/>
          </w:tcPr>
          <w:p>
            <w:r>
              <w:rPr>
                <w:sz w:val="17"/>
              </w:rPr>
            </w:r>
            <w:r>
              <w:rPr>
                <w:sz w:val="17"/>
              </w:rPr>
              <w:t>ISO 13567-1/​-2:2017 organisational concepts; local grammar is an office selection, https:/​/​www.iso.org/​standard/​70182.html</w:t>
            </w:r>
          </w:p>
        </w:tc>
        <w:tc>
          <w:tcPr>
            <w:tcW w:type="dxa" w:w="1136"/>
          </w:tcPr>
          <w:p>
            <w:r>
              <w:rPr>
                <w:sz w:val="17"/>
              </w:rPr>
            </w:r>
            <w:r>
              <w:rPr>
                <w:sz w:val="17"/>
              </w:rPr>
              <w:t>S35</w:t>
            </w:r>
          </w:p>
        </w:tc>
      </w:tr>
      <w:tr>
        <w:trPr>
          <w:cantSplit/>
        </w:trPr>
        <w:tc>
          <w:tcPr>
            <w:tcW w:type="dxa" w:w="1066"/>
          </w:tcPr>
          <w:p>
            <w:r>
              <w:rPr>
                <w:sz w:val="17"/>
              </w:rPr>
            </w:r>
            <w:r>
              <w:rPr>
                <w:sz w:val="17"/>
              </w:rPr>
              <w:t>O-DEC-148</w:t>
            </w:r>
          </w:p>
        </w:tc>
        <w:tc>
          <w:tcPr>
            <w:tcW w:type="dxa" w:w="1474"/>
          </w:tcPr>
          <w:p>
            <w:r>
              <w:rPr>
                <w:sz w:val="17"/>
              </w:rPr>
            </w:r>
            <w:r>
              <w:rPr>
                <w:sz w:val="17"/>
              </w:rPr>
              <w:t>BBM-STD-66 V0.2</w:t>
            </w:r>
          </w:p>
        </w:tc>
        <w:tc>
          <w:tcPr>
            <w:tcW w:type="dxa" w:w="2094"/>
          </w:tcPr>
          <w:p>
            <w:r>
              <w:rPr>
                <w:sz w:val="17"/>
              </w:rPr>
            </w:r>
            <w:r>
              <w:rPr>
                <w:sz w:val="17"/>
              </w:rPr>
              <w:t>BBM-STD-66 §4</w:t>
            </w:r>
          </w:p>
        </w:tc>
        <w:tc>
          <w:tcPr>
            <w:tcW w:type="dxa" w:w="6494"/>
          </w:tcPr>
          <w:p>
            <w:r>
              <w:rPr>
                <w:sz w:val="17"/>
              </w:rPr>
            </w:r>
            <w:r>
              <w:rPr>
                <w:sz w:val="17"/>
              </w:rPr>
              <w:t>The fixed-weight monochrome CTB SYN-PLOT66 (ISO 128 widths, all black 100%, reference halftone ACI8 0.13 mm at 50%) is the office plot style; the office plot files (CTB and page setups) are rebuilt to it; observed client-derived CTBs are not office masters.</w:t>
            </w:r>
          </w:p>
        </w:tc>
        <w:tc>
          <w:tcPr>
            <w:tcW w:type="dxa" w:w="3134"/>
          </w:tcPr>
          <w:p>
            <w:r>
              <w:rPr>
                <w:sz w:val="17"/>
              </w:rPr>
            </w:r>
            <w:r>
              <w:rPr>
                <w:sz w:val="17"/>
              </w:rPr>
              <w:t>ISO 128-1:2020 line-width series (register ED-ISO128-1), https:/​/​www.iso.org/​standard/​65296.html ; pen mapping O-DEC-122</w:t>
            </w:r>
          </w:p>
        </w:tc>
        <w:tc>
          <w:tcPr>
            <w:tcW w:type="dxa" w:w="1136"/>
          </w:tcPr>
          <w:p>
            <w:r>
              <w:rPr>
                <w:sz w:val="17"/>
              </w:rPr>
            </w:r>
            <w:r>
              <w:rPr>
                <w:sz w:val="17"/>
              </w:rPr>
              <w:t>Template alignment 2026-11-04</w:t>
            </w:r>
          </w:p>
        </w:tc>
      </w:tr>
      <w:tr>
        <w:trPr/>
        <w:tc>
          <w:tcPr>
            <w:tcW w:type="dxa" w:w="1066"/>
          </w:tcPr>
          <w:p>
            <w:r>
              <w:rPr>
                <w:sz w:val="17"/>
              </w:rPr>
            </w:r>
            <w:r>
              <w:rPr>
                <w:sz w:val="17"/>
              </w:rPr>
              <w:t>O-DEC-149</w:t>
            </w:r>
          </w:p>
        </w:tc>
        <w:tc>
          <w:tcPr>
            <w:tcW w:type="dxa" w:w="1474"/>
          </w:tcPr>
          <w:p>
            <w:r>
              <w:rPr>
                <w:sz w:val="17"/>
              </w:rPr>
            </w:r>
            <w:r>
              <w:rPr>
                <w:sz w:val="17"/>
              </w:rPr>
              <w:t>BBM-STD-00 V0.3, BBM-STD-01 V0.5, BBM-STD-10 V0.5, BBM-STD-11 V0.2, BBM-STD-12 V0.2, BBM-STD-51 V0.2, BBM-STD-57 V0.2, BBM-STD-65 V0.2, BBM-STD-66 V0.2, BBM-STD-68 V0.3, BBM-STD-69 V0.2, BBM-STD-70 V0.2, BBM-STD-71 V0.2, BBM-STD-72 V0.2, BBM-STD-73 V0.2, BBM-STD-80 V0.2, BBM-STD-82 V0.2, BBM-STD-93 V0.1, BBM-STD-95 V0.1, BBM-STD-25 Guide V0.3</w:t>
            </w:r>
          </w:p>
        </w:tc>
        <w:tc>
          <w:tcPr>
            <w:tcW w:type="dxa" w:w="2094"/>
          </w:tcPr>
          <w:p>
            <w:r>
              <w:rPr>
                <w:sz w:val="17"/>
              </w:rPr>
            </w:r>
            <w:r>
              <w:rPr>
                <w:sz w:val="17"/>
              </w:rPr>
              <w:t>Manual §12.1 (owner); Glossary §1.5; BBM-STD-93 §2, §4; BEP §5.2.1, §5.2.4; BBM-STD-51 §2</w:t>
            </w:r>
          </w:p>
        </w:tc>
        <w:tc>
          <w:tcPr>
            <w:tcW w:type="dxa" w:w="6494"/>
          </w:tcPr>
          <w:p>
            <w:r>
              <w:rPr>
                <w:sz w:val="17"/>
              </w:rPr>
            </w:r>
            <w:r>
              <w:rPr>
                <w:sz w:val="17"/>
              </w:rPr>
              <w:t>Folder names use NN-NAME without dots, spaces or &amp;, for CAD path safety (founder decision 2026-11-04); one project folder tree defined in Manual §12.1, ordered state → data type → discipline. State folders 01-WIP, 02-SHARED, 03-PUBLISHED, 04-ARCHIVE under 00-PIM; data types 00-RVT, 01-DWG, 02-PPT under WIP and SHARED; discipline folders carry the BBM-STD-93 numbers (O-DEC-137) everywhere; PUBLISHED is split by stage, then by YYYY-MM-DD-DESCRIPTION issue pack; retired numbers stay retired (O-DEC-124). Supersedes the dotted folder forms and the platform folder alias of O-DEC-019.</w:t>
            </w:r>
          </w:p>
        </w:tc>
        <w:tc>
          <w:tcPr>
            <w:tcW w:type="dxa" w:w="3134"/>
          </w:tcPr>
          <w:p>
            <w:r>
              <w:rPr>
                <w:sz w:val="17"/>
              </w:rPr>
            </w:r>
            <w:r>
              <w:rPr>
                <w:sz w:val="17"/>
              </w:rPr>
              <w:t>Founder decision 2026-11-04, verbatim: "سقط الدوتس عندنا في الاستاندرد علشان ساعات بتعمل مشاكل في باث الكاد … احنا مش هنصلح السيرفر احنا بنعمل لنا استاندرد عاوزه يبقى مظبوط … المهم متبقاش في حاجة عندي في الاستاندرد مش متغطية" (drop the dots from folder names in our standard because they sometimes break CAD paths; we are making our standard right, not fixing the server; nothing in the standard may be left uncovered). Reason: dots in folder names break some CAD/​xref path handling.</w:t>
            </w:r>
          </w:p>
        </w:tc>
        <w:tc>
          <w:tcPr>
            <w:tcW w:type="dxa" w:w="1136"/>
          </w:tcPr>
          <w:p>
            <w:r>
              <w:rPr>
                <w:sz w:val="17"/>
              </w:rPr>
            </w:r>
            <w:r>
              <w:rPr>
                <w:sz w:val="17"/>
              </w:rPr>
              <w:t>Founder decision 2026-11-04</w:t>
            </w:r>
          </w:p>
        </w:tc>
      </w:tr>
      <w:tr>
        <w:trPr>
          <w:cantSplit/>
        </w:trPr>
        <w:tc>
          <w:tcPr>
            <w:tcW w:type="dxa" w:w="1066"/>
          </w:tcPr>
          <w:p>
            <w:r>
              <w:rPr>
                <w:sz w:val="17"/>
              </w:rPr>
            </w:r>
            <w:r>
              <w:rPr>
                <w:sz w:val="17"/>
              </w:rPr>
              <w:t>O-DEC-150</w:t>
            </w:r>
          </w:p>
        </w:tc>
        <w:tc>
          <w:tcPr>
            <w:tcW w:type="dxa" w:w="1474"/>
          </w:tcPr>
          <w:p>
            <w:r>
              <w:rPr>
                <w:sz w:val="17"/>
              </w:rPr>
            </w:r>
            <w:r>
              <w:rPr>
                <w:sz w:val="17"/>
              </w:rPr>
              <w:t>BBM-STD-01 V0.5, BBM-STD-68 V0.3, BBM-STD-96 V0.1</w:t>
            </w:r>
          </w:p>
        </w:tc>
        <w:tc>
          <w:tcPr>
            <w:tcW w:type="dxa" w:w="2094"/>
          </w:tcPr>
          <w:p>
            <w:r>
              <w:rPr>
                <w:sz w:val="17"/>
              </w:rPr>
            </w:r>
            <w:r>
              <w:rPr>
                <w:sz w:val="17"/>
              </w:rPr>
              <w:t>BBM-STD-96 §4, §4.1, §5; Manual §9.1; BBM-STD-68 §1</w:t>
            </w:r>
          </w:p>
        </w:tc>
        <w:tc>
          <w:tcPr>
            <w:tcW w:type="dxa" w:w="6494"/>
          </w:tcPr>
          <w:p>
            <w:r>
              <w:rPr>
                <w:sz w:val="17"/>
              </w:rPr>
            </w:r>
            <w:r>
              <w:rPr>
                <w:sz w:val="17"/>
              </w:rPr>
              <w:t>The practice director owns the office QMS (policy, objectives, management review); the BIM Manager's quality framework (</w:t>
            </w:r>
            <w:r>
              <w:rPr>
                <w:color w:val="9A7B45"/>
                <w:sz w:val="17"/>
                <w:u w:val="single"/>
              </w:rPr>
              <w:t>O-DEC-009</w:t>
            </w:r>
            <w:r>
              <w:rPr>
                <w:sz w:val="17"/>
              </w:rPr>
              <w:t>) is its information-quality part.</w:t>
            </w:r>
          </w:p>
        </w:tc>
        <w:tc>
          <w:tcPr>
            <w:tcW w:type="dxa" w:w="3134"/>
          </w:tcPr>
          <w:p>
            <w:r>
              <w:rPr>
                <w:sz w:val="17"/>
              </w:rPr>
            </w:r>
            <w:r>
              <w:rPr>
                <w:sz w:val="17"/>
              </w:rPr>
              <w:t>ISO 9001:2026 5.1 and 5.3 top-management accountability (register ED-ISO9001); keeps O-DEC-009 ownership of the information framework unchanged</w:t>
            </w:r>
          </w:p>
        </w:tc>
        <w:tc>
          <w:tcPr>
            <w:tcW w:type="dxa" w:w="1136"/>
          </w:tcPr>
          <w:p>
            <w:r>
              <w:rPr>
                <w:sz w:val="17"/>
              </w:rPr>
            </w:r>
            <w:r>
              <w:rPr>
                <w:sz w:val="17"/>
              </w:rPr>
              <w:t>QMS patch res-033 2026-11-04</w:t>
            </w:r>
          </w:p>
        </w:tc>
      </w:tr>
      <w:tr>
        <w:trPr/>
        <w:tc>
          <w:tcPr>
            <w:tcW w:type="dxa" w:w="1066"/>
          </w:tcPr>
          <w:p>
            <w:r>
              <w:rPr>
                <w:sz w:val="17"/>
              </w:rPr>
            </w:r>
            <w:r>
              <w:rPr>
                <w:sz w:val="17"/>
              </w:rPr>
              <w:t>O-DEC-151</w:t>
            </w:r>
          </w:p>
        </w:tc>
        <w:tc>
          <w:tcPr>
            <w:tcW w:type="dxa" w:w="1474"/>
          </w:tcPr>
          <w:p>
            <w:r>
              <w:rPr>
                <w:sz w:val="17"/>
              </w:rPr>
            </w:r>
            <w:r>
              <w:rPr>
                <w:sz w:val="17"/>
              </w:rPr>
              <w:t>BBM-STD-68 V0.3, BBM-STD-96 V0.1, BBM-STD-97 V0.1, BBM-STD-98 V0.1</w:t>
            </w:r>
          </w:p>
        </w:tc>
        <w:tc>
          <w:tcPr>
            <w:tcW w:type="dxa" w:w="2094"/>
          </w:tcPr>
          <w:p>
            <w:r>
              <w:rPr>
                <w:sz w:val="17"/>
              </w:rPr>
            </w:r>
            <w:r>
              <w:rPr>
                <w:sz w:val="17"/>
              </w:rPr>
              <w:t>BBM-STD-96 §1; BBM-STD-97 §0</w:t>
            </w:r>
          </w:p>
        </w:tc>
        <w:tc>
          <w:tcPr>
            <w:tcW w:type="dxa" w:w="6494"/>
          </w:tcPr>
          <w:p>
            <w:r>
              <w:rPr>
                <w:sz w:val="17"/>
              </w:rPr>
            </w:r>
            <w:r>
              <w:rPr>
                <w:sz w:val="17"/>
              </w:rPr>
              <w:t xml:space="preserve">The office QMS documents are BBM-STD-96 (manual and policy), BBM-STD-97 (procedures) and BBM-STD-98 (KPIs); BBM-STD-99 is left free. Procedure IDs are QP-01 to QP-15; checklist IDs read &lt;workbook&gt;-&lt;sheet&gt;-&lt;nn&gt; with workbook codes DR, PR, SP, SU, SB, SV, DC, QA; the checklists live in 07-QA-QC/​01-BIM to 09-AUDIT (names per </w:t>
            </w:r>
            <w:r>
              <w:rPr>
                <w:color w:val="9A7B45"/>
                <w:sz w:val="17"/>
                <w:u w:val="single"/>
              </w:rPr>
              <w:t>O-DEC-149</w:t>
            </w:r>
            <w:r>
              <w:rPr>
                <w:sz w:val="17"/>
              </w:rPr>
              <w:t>).</w:t>
            </w:r>
          </w:p>
        </w:tc>
        <w:tc>
          <w:tcPr>
            <w:tcW w:type="dxa" w:w="3134"/>
          </w:tcPr>
          <w:p>
            <w:r>
              <w:rPr>
                <w:sz w:val="17"/>
              </w:rPr>
            </w:r>
            <w:r>
              <w:rPr>
                <w:sz w:val="17"/>
              </w:rPr>
              <w:t>One numbered home per QMS document and one ID per check (ISO 9001:2026 7.5; ISO 10005 quality-plan structure, register ED-ISO10005)</w:t>
            </w:r>
          </w:p>
        </w:tc>
        <w:tc>
          <w:tcPr>
            <w:tcW w:type="dxa" w:w="1136"/>
          </w:tcPr>
          <w:p>
            <w:r>
              <w:rPr>
                <w:sz w:val="17"/>
              </w:rPr>
            </w:r>
            <w:r>
              <w:rPr>
                <w:sz w:val="17"/>
              </w:rPr>
              <w:t>QMS patch res-033 2026-11-04</w:t>
            </w:r>
          </w:p>
        </w:tc>
      </w:tr>
      <w:tr>
        <w:trPr>
          <w:cantSplit/>
        </w:trPr>
        <w:tc>
          <w:tcPr>
            <w:tcW w:type="dxa" w:w="1066"/>
          </w:tcPr>
          <w:p>
            <w:r>
              <w:rPr>
                <w:sz w:val="17"/>
              </w:rPr>
            </w:r>
            <w:r>
              <w:rPr>
                <w:sz w:val="17"/>
              </w:rPr>
              <w:t>O-DEC-152</w:t>
            </w:r>
          </w:p>
        </w:tc>
        <w:tc>
          <w:tcPr>
            <w:tcW w:type="dxa" w:w="1474"/>
          </w:tcPr>
          <w:p>
            <w:r>
              <w:rPr>
                <w:sz w:val="17"/>
              </w:rPr>
            </w:r>
            <w:r>
              <w:rPr>
                <w:sz w:val="17"/>
              </w:rPr>
              <w:t>BBM-STD-97 V0.1, BBM-STD-98 V0.1</w:t>
            </w:r>
          </w:p>
        </w:tc>
        <w:tc>
          <w:tcPr>
            <w:tcW w:type="dxa" w:w="2094"/>
          </w:tcPr>
          <w:p>
            <w:r>
              <w:rPr>
                <w:sz w:val="17"/>
              </w:rPr>
            </w:r>
            <w:r>
              <w:rPr>
                <w:sz w:val="17"/>
              </w:rPr>
              <w:t>BBM-STD-98 §3, §4; BBM-STD-97 QP-02, QP-12</w:t>
            </w:r>
          </w:p>
        </w:tc>
        <w:tc>
          <w:tcPr>
            <w:tcW w:type="dxa" w:w="6494"/>
          </w:tcPr>
          <w:p>
            <w:r>
              <w:rPr>
                <w:sz w:val="17"/>
              </w:rPr>
            </w:r>
            <w:r>
              <w:rPr>
                <w:sz w:val="17"/>
              </w:rPr>
              <w:t>Office time choices: site visit report within 2 working days, complaint acknowledgement within 2 working days, complaint answer within 10 working days, project quality plan within 4 weeks of appointment.</w:t>
            </w:r>
          </w:p>
        </w:tc>
        <w:tc>
          <w:tcPr>
            <w:tcW w:type="dxa" w:w="3134"/>
          </w:tcPr>
          <w:p>
            <w:r>
              <w:rPr>
                <w:sz w:val="17"/>
              </w:rPr>
            </w:r>
            <w:r>
              <w:rPr>
                <w:sz w:val="17"/>
              </w:rPr>
              <w:t>Office choices, not taken from a standard (BBM-STD-98 §4); complaints handling per ISO 10002:2018 (register ED-ISO10002)</w:t>
            </w:r>
          </w:p>
        </w:tc>
        <w:tc>
          <w:tcPr>
            <w:tcW w:type="dxa" w:w="1136"/>
          </w:tcPr>
          <w:p>
            <w:r>
              <w:rPr>
                <w:sz w:val="17"/>
              </w:rPr>
            </w:r>
            <w:r>
              <w:rPr>
                <w:sz w:val="17"/>
              </w:rPr>
              <w:t>QMS patch res-033 2026-11-04</w:t>
            </w:r>
          </w:p>
        </w:tc>
      </w:tr>
      <w:tr>
        <w:trPr/>
        <w:tc>
          <w:tcPr>
            <w:tcW w:type="dxa" w:w="1066"/>
          </w:tcPr>
          <w:p>
            <w:r>
              <w:rPr>
                <w:sz w:val="17"/>
              </w:rPr>
            </w:r>
            <w:r>
              <w:rPr>
                <w:sz w:val="17"/>
              </w:rPr>
              <w:t>O-DEC-153</w:t>
            </w:r>
          </w:p>
        </w:tc>
        <w:tc>
          <w:tcPr>
            <w:tcW w:type="dxa" w:w="1474"/>
          </w:tcPr>
          <w:p>
            <w:r>
              <w:rPr>
                <w:sz w:val="17"/>
              </w:rPr>
            </w:r>
            <w:r>
              <w:rPr>
                <w:sz w:val="17"/>
              </w:rPr>
              <w:t>BBM-STD-51 V0.3, BBM-STD-85 V0.2</w:t>
            </w:r>
          </w:p>
        </w:tc>
        <w:tc>
          <w:tcPr>
            <w:tcW w:type="dxa" w:w="2094"/>
          </w:tcPr>
          <w:p>
            <w:r>
              <w:rPr>
                <w:sz w:val="17"/>
              </w:rPr>
            </w:r>
            <w:r>
              <w:rPr>
                <w:sz w:val="17"/>
              </w:rPr>
              <w:t>BBM-STD-51 §3 ED-DM-9-1-1; BBM-STD-85 §3</w:t>
            </w:r>
          </w:p>
        </w:tc>
        <w:tc>
          <w:tcPr>
            <w:tcW w:type="dxa" w:w="6494"/>
          </w:tcPr>
          <w:p>
            <w:r>
              <w:rPr>
                <w:sz w:val="17"/>
              </w:rPr>
            </w:r>
            <w:r>
              <w:rPr>
                <w:sz w:val="17"/>
              </w:rPr>
              <w:t>DM circular 9-1-1 of 2021 (dated 23 Aug 2021) applies BIM to the architectural and mechanical works of buildings over 20 floors, over 200,000 sq ft, specialised buildings (hospitals, universities and the like), all government projects and all projects submitted by a foreign office subsidiary; and to the structural works of buildings over 40 floors, over 300,000 sq ft, specialised buildings and buildings submitted by a foreign office subsidiary. It is recorded as the 2021 BIM-use scope; the permit-submission scope is 9-1-2 and 9-1-3, and where several apply the widest scope is followed.</w:t>
            </w:r>
          </w:p>
        </w:tc>
        <w:tc>
          <w:tcPr>
            <w:tcW w:type="dxa" w:w="3134"/>
          </w:tcPr>
          <w:p>
            <w:r>
              <w:rPr>
                <w:sz w:val="17"/>
              </w:rPr>
            </w:r>
            <w:r>
              <w:rPr>
                <w:sz w:val="17"/>
              </w:rPr>
              <w:t>Circular text read in full 2026-11-05 (English technical translation; the Arabic version prevails), https:/​/​dmpmedia.dm.gov.ae/​uploads/​2024/​11/​9-1-1-Application-of-Buildings-Information-Modelling.pdf</w:t>
            </w:r>
          </w:p>
        </w:tc>
        <w:tc>
          <w:tcPr>
            <w:tcW w:type="dxa" w:w="1136"/>
          </w:tcPr>
          <w:p>
            <w:r>
              <w:rPr>
                <w:sz w:val="17"/>
              </w:rPr>
            </w:r>
            <w:r>
              <w:rPr>
                <w:sz w:val="17"/>
              </w:rPr>
              <w:t>Settlement 2026-11-05</w:t>
            </w:r>
          </w:p>
        </w:tc>
      </w:tr>
      <w:tr>
        <w:trPr/>
        <w:tc>
          <w:tcPr>
            <w:tcW w:type="dxa" w:w="1066"/>
          </w:tcPr>
          <w:p>
            <w:r>
              <w:rPr>
                <w:sz w:val="17"/>
              </w:rPr>
            </w:r>
            <w:r>
              <w:rPr>
                <w:sz w:val="17"/>
              </w:rPr>
              <w:t>O-DEC-154</w:t>
            </w:r>
          </w:p>
        </w:tc>
        <w:tc>
          <w:tcPr>
            <w:tcW w:type="dxa" w:w="1474"/>
          </w:tcPr>
          <w:p>
            <w:r>
              <w:rPr>
                <w:sz w:val="17"/>
              </w:rPr>
            </w:r>
            <w:r>
              <w:rPr>
                <w:sz w:val="17"/>
              </w:rPr>
              <w:t>BBM-STD-51 V0.3, BBM-STD-68 V0.4, BBM-STD-85 V0.2, BBM-STD-86 V0.2</w:t>
            </w:r>
          </w:p>
        </w:tc>
        <w:tc>
          <w:tcPr>
            <w:tcW w:type="dxa" w:w="2094"/>
          </w:tcPr>
          <w:p>
            <w:r>
              <w:rPr>
                <w:sz w:val="17"/>
              </w:rPr>
            </w:r>
            <w:r>
              <w:rPr>
                <w:sz w:val="17"/>
              </w:rPr>
              <w:t>BBM-STD-51 §3 ED-DUBAI-BIM-STD; BBM-STD-85 §3; BBM-STD-86 §2; checklist AU-07</w:t>
            </w:r>
          </w:p>
        </w:tc>
        <w:tc>
          <w:tcPr>
            <w:tcW w:type="dxa" w:w="6494"/>
          </w:tcPr>
          <w:p>
            <w:r>
              <w:rPr>
                <w:sz w:val="17"/>
              </w:rPr>
            </w:r>
            <w:r>
              <w:rPr>
                <w:sz w:val="17"/>
              </w:rPr>
              <w:t>The current Dubai BIM Standard is Version 1.4 (changelog release 8 Jun 2026). Permit IFC files use the IFC4 schema with the .ifc extension (§6.1.1), exported with the authority Revit setup "Dubai BIM E-Submission (IFC4)Reference View"; the office preset is EXP-DM-PERMIT-IFC4-&lt;rev&gt; (</w:t>
            </w:r>
            <w:r>
              <w:rPr>
                <w:color w:val="9A7B45"/>
                <w:sz w:val="17"/>
                <w:u w:val="single"/>
              </w:rPr>
              <w:t>O-DEC-131</w:t>
            </w:r>
            <w:r>
              <w:rPr>
                <w:sz w:val="17"/>
              </w:rPr>
              <w:t>). The attribute matrix is Appendix B Model Attribute Matrix issued with Version 1.4 (file dated 5 Jun 2026; it carries no separate version number, so the record is "Appendix B, Dubai BIM Standard 1.4" and the attribute BIMStandardVersion = 1.4.0), with Appendix A Model Element Matrix, Appendix C Usage Codes and the DM IDS DMBIM_IDS_V1. Geo-referencing is EPSG:3997 with elevations on the DMD level (§4.1.2, §7.7). The ZIP is within the platform maximum (150 MB in the 1.4 changelog). Supersedes the rule-only wording of res-035 F07 and the checklist setup name "IFC2.3/​IFC4 Dubai Building Permit".</w:t>
            </w:r>
          </w:p>
        </w:tc>
        <w:tc>
          <w:tcPr>
            <w:tcW w:type="dxa" w:w="3134"/>
          </w:tcPr>
          <w:p>
            <w:r>
              <w:rPr>
                <w:sz w:val="17"/>
              </w:rPr>
            </w:r>
            <w:r>
              <w:rPr>
                <w:sz w:val="17"/>
              </w:rPr>
              <w:t>Dubai BIM Standard package read 2026-11-05 from the authority download named on https:/​/​buildindubai.gov.ae/​bim: https:/​/​api.buildindubai.gov.ae/​assets/​BIM/​Documents/​DubaiBIMStandards.zip (Last-Modified 2 Nov 2026): DubaiBIMStandard.pdf v1.4, Misc/​Changelog.xlsx, Appendix B, Templates/​Revit/​Dubai BIM E-Submission_IFC4_ReferenceView .json; DM bSDD dictionary DMBIMInfo 1.0.4 (5 Mar 2026), https:/​/​search.bsdd.buildingsmart.org/​uri/​dm/​DMBIMInfo/​1.0.4</w:t>
            </w:r>
          </w:p>
        </w:tc>
        <w:tc>
          <w:tcPr>
            <w:tcW w:type="dxa" w:w="1136"/>
          </w:tcPr>
          <w:p>
            <w:r>
              <w:rPr>
                <w:sz w:val="17"/>
              </w:rPr>
            </w:r>
            <w:r>
              <w:rPr>
                <w:sz w:val="17"/>
              </w:rPr>
              <w:t>Settlement 2026-11-05</w:t>
            </w:r>
          </w:p>
        </w:tc>
      </w:tr>
      <w:tr>
        <w:trPr/>
        <w:tc>
          <w:tcPr>
            <w:tcW w:type="dxa" w:w="1066"/>
          </w:tcPr>
          <w:p>
            <w:r>
              <w:rPr>
                <w:sz w:val="17"/>
              </w:rPr>
            </w:r>
            <w:r>
              <w:rPr>
                <w:sz w:val="17"/>
              </w:rPr>
              <w:t>O-DEC-155</w:t>
            </w:r>
          </w:p>
        </w:tc>
        <w:tc>
          <w:tcPr>
            <w:tcW w:type="dxa" w:w="1474"/>
          </w:tcPr>
          <w:p>
            <w:r>
              <w:rPr>
                <w:sz w:val="17"/>
              </w:rPr>
            </w:r>
            <w:r>
              <w:rPr>
                <w:sz w:val="17"/>
              </w:rPr>
              <w:t>BBM-STD-51 V0.3, BBM-STD-85 V0.2</w:t>
            </w:r>
          </w:p>
        </w:tc>
        <w:tc>
          <w:tcPr>
            <w:tcW w:type="dxa" w:w="2094"/>
          </w:tcPr>
          <w:p>
            <w:r>
              <w:rPr>
                <w:sz w:val="17"/>
              </w:rPr>
            </w:r>
            <w:r>
              <w:rPr>
                <w:sz w:val="17"/>
              </w:rPr>
              <w:t>BBM-STD-51 §3 ED-DBC; BBM-STD-85 §4</w:t>
            </w:r>
          </w:p>
        </w:tc>
        <w:tc>
          <w:tcPr>
            <w:tcW w:type="dxa" w:w="6494"/>
          </w:tcPr>
          <w:p>
            <w:r>
              <w:rPr>
                <w:sz w:val="17"/>
              </w:rPr>
            </w:r>
            <w:r>
              <w:rPr>
                <w:sz w:val="17"/>
              </w:rPr>
              <w:t>DM Administrative Resolution No. 225 of 2024 (issued 16 Jul 2024, published 13 Aug 2024, in force 30 days after publication, Art. 6) applies only to plots of 250 m² or less and the building on them (Art. 1–2) and permits seven DBC building-parameter changes (Art. 3, table): (1) no lifts where the building is G+2 or lower and has 100 occupants or fewer; (2) ground-floor lift lobby width 1.8 m; (3) typical-floor corridor and lift lobby width 1.5 m; (4) one shared WC per shop of 100 m² or less, or grouped shop WCs per the DBC; (5) no bulky-waste area; (6) no recycling area in the refuse room; (7) no extra 300 mm parking-bay width beside columns and walls, the DBC minimum clear bay still applying. It is read together with the DBC (Art. 4). The resolution names parameters, not DBC clause numbers: the DBC clause per item is recorded at project start against ED-DBC.</w:t>
            </w:r>
          </w:p>
        </w:tc>
        <w:tc>
          <w:tcPr>
            <w:tcW w:type="dxa" w:w="3134"/>
          </w:tcPr>
          <w:p>
            <w:r>
              <w:rPr>
                <w:sz w:val="17"/>
              </w:rPr>
            </w:r>
            <w:r>
              <w:rPr>
                <w:sz w:val="17"/>
              </w:rPr>
              <w:t>Resolution text read in full 2026-11-05 (Arabic), https:/​/​dmpmedia.dm.gov.ae/​uploads/​2024/​08/​قرار-إداري-رقم-225-لسنة-2004.pdf; DM document page https:/​/​www.dm.gov.ae/​documents/​administrative-resolution-no-225-of-2024-regarding-amending-some-building-specifications-in-the-dubai-building-code/​</w:t>
            </w:r>
          </w:p>
        </w:tc>
        <w:tc>
          <w:tcPr>
            <w:tcW w:type="dxa" w:w="1136"/>
          </w:tcPr>
          <w:p>
            <w:r>
              <w:rPr>
                <w:sz w:val="17"/>
              </w:rPr>
            </w:r>
            <w:r>
              <w:rPr>
                <w:sz w:val="17"/>
              </w:rPr>
              <w:t>Settlement 2026-11-05</w:t>
            </w:r>
          </w:p>
        </w:tc>
      </w:tr>
      <w:tr>
        <w:trPr/>
        <w:tc>
          <w:tcPr>
            <w:tcW w:type="dxa" w:w="1066"/>
          </w:tcPr>
          <w:p>
            <w:r>
              <w:rPr>
                <w:sz w:val="17"/>
              </w:rPr>
            </w:r>
            <w:r>
              <w:rPr>
                <w:sz w:val="17"/>
              </w:rPr>
              <w:t>O-DEC-156</w:t>
            </w:r>
          </w:p>
        </w:tc>
        <w:tc>
          <w:tcPr>
            <w:tcW w:type="dxa" w:w="1474"/>
          </w:tcPr>
          <w:p>
            <w:r>
              <w:rPr>
                <w:sz w:val="17"/>
              </w:rPr>
            </w:r>
            <w:r>
              <w:rPr>
                <w:sz w:val="17"/>
              </w:rPr>
              <w:t>BBM-STD-51 V0.3, BBM-STD-85 V0.2</w:t>
            </w:r>
          </w:p>
        </w:tc>
        <w:tc>
          <w:tcPr>
            <w:tcW w:type="dxa" w:w="2094"/>
          </w:tcPr>
          <w:p>
            <w:r>
              <w:rPr>
                <w:sz w:val="17"/>
              </w:rPr>
            </w:r>
            <w:r>
              <w:rPr>
                <w:sz w:val="17"/>
              </w:rPr>
              <w:t>BBM-STD-51 §3 ED-DXB-LAW-3-2026; BBM-STD-85 §4</w:t>
            </w:r>
          </w:p>
        </w:tc>
        <w:tc>
          <w:tcPr>
            <w:tcW w:type="dxa" w:w="6494"/>
          </w:tcPr>
          <w:p>
            <w:r>
              <w:rPr>
                <w:sz w:val="17"/>
              </w:rPr>
            </w:r>
            <w:r>
              <w:rPr>
                <w:sz w:val="17"/>
              </w:rPr>
              <w:t>Dubai Law No. 3 of 2026 was published in the Dubai Official Gazette, issue 764, on 12 Mar 2026; it is in force 60 days after publication (Art. 25), i.e. from 11 May 2026.</w:t>
            </w:r>
          </w:p>
        </w:tc>
        <w:tc>
          <w:tcPr>
            <w:tcW w:type="dxa" w:w="3134"/>
          </w:tcPr>
          <w:p>
            <w:r>
              <w:rPr>
                <w:sz w:val="17"/>
              </w:rPr>
            </w:r>
            <w:r>
              <w:rPr>
                <w:sz w:val="17"/>
              </w:rPr>
              <w:t>Supreme Legislation Committee legislation portal, record of Law No. (3) of 2026 (issue 764, status in force, issued 27 Feb 2026, listing date 12/​03/​2026), read 2026-11-05, https:/​/​slc.dubai.gov.ae/​ar/​legislation-portal/​detail?id=0900000a805341fc</w:t>
            </w:r>
          </w:p>
        </w:tc>
        <w:tc>
          <w:tcPr>
            <w:tcW w:type="dxa" w:w="1136"/>
          </w:tcPr>
          <w:p>
            <w:r>
              <w:rPr>
                <w:sz w:val="17"/>
              </w:rPr>
            </w:r>
            <w:r>
              <w:rPr>
                <w:sz w:val="17"/>
              </w:rPr>
              <w:t>Settlement 2026-11-05</w:t>
            </w:r>
          </w:p>
        </w:tc>
      </w:tr>
      <w:tr>
        <w:trPr/>
        <w:tc>
          <w:tcPr>
            <w:tcW w:type="dxa" w:w="1066"/>
          </w:tcPr>
          <w:p>
            <w:r>
              <w:rPr>
                <w:sz w:val="17"/>
              </w:rPr>
            </w:r>
            <w:r>
              <w:rPr>
                <w:sz w:val="17"/>
              </w:rPr>
              <w:t>O-DEC-157</w:t>
            </w:r>
          </w:p>
        </w:tc>
        <w:tc>
          <w:tcPr>
            <w:tcW w:type="dxa" w:w="1474"/>
          </w:tcPr>
          <w:p>
            <w:r>
              <w:rPr>
                <w:sz w:val="17"/>
              </w:rPr>
            </w:r>
            <w:r>
              <w:rPr>
                <w:sz w:val="17"/>
              </w:rPr>
              <w:t>BBM-STD-51 V0.3, BBM-STD-85 V0.2, BBM-STD-86 V0.2</w:t>
            </w:r>
          </w:p>
        </w:tc>
        <w:tc>
          <w:tcPr>
            <w:tcW w:type="dxa" w:w="2094"/>
          </w:tcPr>
          <w:p>
            <w:r>
              <w:rPr>
                <w:sz w:val="17"/>
              </w:rPr>
            </w:r>
            <w:r>
              <w:rPr>
                <w:sz w:val="17"/>
              </w:rPr>
              <w:t>BBM-STD-86 §2 CRS-DXB, §6; BBM-STD-85 §3</w:t>
            </w:r>
          </w:p>
        </w:tc>
        <w:tc>
          <w:tcPr>
            <w:tcW w:type="dxa" w:w="6494"/>
          </w:tcPr>
          <w:p>
            <w:r>
              <w:rPr>
                <w:sz w:val="17"/>
              </w:rPr>
            </w:r>
            <w:r>
              <w:rPr>
                <w:sz w:val="17"/>
              </w:rPr>
              <w:t>Dubai permit models use EPSG:3997 (WGS 84 /​ Dubai Local TM) as required by the Dubai BIM Standard 1.4 §4.1.2. EPSG:3997 is defined on WGS 84 (base CRS EPSG:4326), so WGS 84 survey data needs no datum transformation (record "none: WGS 84 based"). Legacy grids (Clarke 1880 /​ Nahrwan, e.g. EPSG:27040) are converted only through the DM Survey Department service "Request for Coordinates Transformation", never with a generic EPSG operation (EPSG:15953 for Dubai states 5 m accuracy). Heights are on the DMD level (Port Rashid datum), which has no EPSG vertical CRS: record the name "DMD (Port Rashid)"; GNSS heights are converted through the DM "orthometric height conversion" service. The transformation field of the CRS record holds "none: WGS 84 based" or the DM service reference.</w:t>
            </w:r>
          </w:p>
        </w:tc>
        <w:tc>
          <w:tcPr>
            <w:tcW w:type="dxa" w:w="3134"/>
          </w:tcPr>
          <w:p>
            <w:r>
              <w:rPr>
                <w:sz w:val="17"/>
              </w:rPr>
            </w:r>
            <w:r>
              <w:rPr>
                <w:sz w:val="17"/>
              </w:rPr>
              <w:t>Dubai BIM Standard 1.4 §4.1.2, §7.7 (https:/​/​api.buildindubai.gov.ae/​assets/​BIM/​Documents/​DubaiBIMStandards.zip); https:/​/​epsg.io/​3997 ; https:/​/​epsg.io/​27040 (transformation list); DM Survey Department geodesy services, https:/​/​www.dm.gov.ae/​survey-department/​geodesy; all read 2026-11-05</w:t>
            </w:r>
          </w:p>
        </w:tc>
        <w:tc>
          <w:tcPr>
            <w:tcW w:type="dxa" w:w="1136"/>
          </w:tcPr>
          <w:p>
            <w:r>
              <w:rPr>
                <w:sz w:val="17"/>
              </w:rPr>
            </w:r>
            <w:r>
              <w:rPr>
                <w:sz w:val="17"/>
              </w:rPr>
              <w:t>Settlement 2026-11-05</w:t>
            </w:r>
          </w:p>
        </w:tc>
      </w:tr>
      <w:tr>
        <w:trPr/>
        <w:tc>
          <w:tcPr>
            <w:tcW w:type="dxa" w:w="1066"/>
          </w:tcPr>
          <w:p>
            <w:r>
              <w:rPr>
                <w:sz w:val="17"/>
              </w:rPr>
            </w:r>
            <w:r>
              <w:rPr>
                <w:sz w:val="17"/>
              </w:rPr>
              <w:t>O-DEC-158</w:t>
            </w:r>
          </w:p>
        </w:tc>
        <w:tc>
          <w:tcPr>
            <w:tcW w:type="dxa" w:w="1474"/>
          </w:tcPr>
          <w:p>
            <w:r>
              <w:rPr>
                <w:sz w:val="17"/>
              </w:rPr>
            </w:r>
            <w:r>
              <w:rPr>
                <w:sz w:val="17"/>
              </w:rPr>
              <w:t>BBM-STD-68 V0.4, BBM-STD-86 V0.2</w:t>
            </w:r>
          </w:p>
        </w:tc>
        <w:tc>
          <w:tcPr>
            <w:tcW w:type="dxa" w:w="2094"/>
          </w:tcPr>
          <w:p>
            <w:r>
              <w:rPr>
                <w:sz w:val="17"/>
              </w:rPr>
            </w:r>
            <w:r>
              <w:rPr>
                <w:sz w:val="17"/>
              </w:rPr>
              <w:t>BBM-STD-86 §5; BBM-STD-68 §2.3; checklist MH-01, MH-02</w:t>
            </w:r>
          </w:p>
        </w:tc>
        <w:tc>
          <w:tcPr>
            <w:tcW w:type="dxa" w:w="6494"/>
          </w:tcPr>
          <w:p>
            <w:r>
              <w:rPr>
                <w:sz w:val="17"/>
              </w:rPr>
            </w:r>
            <w:r>
              <w:rPr>
                <w:sz w:val="17"/>
              </w:rPr>
              <w:t>Office default control-point acceptance: at each of the at least three control points (</w:t>
            </w:r>
            <w:r>
              <w:rPr>
                <w:color w:val="9A7B45"/>
                <w:sz w:val="17"/>
                <w:u w:val="single"/>
              </w:rPr>
              <w:t>O-DEC-106</w:t>
            </w:r>
            <w:r>
              <w:rPr>
                <w:sz w:val="17"/>
              </w:rPr>
              <w:t>) the value read back from the native model and from the exported IFC equals the surveyed E/​N/​H within 10 mm horizontally and 10 mm vertically. Where the surveyor's stated control accuracy is coarser, that stated accuracy is the limit and is recorded. A stricter appointment or authority value governs. The DM figure for the plot is checked at project start against the DM Survey Department control-coordinate certificate and recorded in BEP §8.2 (rule-based: DM publishes no BIM tolerance).</w:t>
            </w:r>
          </w:p>
        </w:tc>
        <w:tc>
          <w:tcPr>
            <w:tcW w:type="dxa" w:w="3134"/>
          </w:tcPr>
          <w:p>
            <w:r>
              <w:rPr>
                <w:sz w:val="17"/>
              </w:rPr>
            </w:r>
            <w:r>
              <w:rPr>
                <w:sz w:val="17"/>
              </w:rPr>
              <w:t>Published Dubai authority figure: DIFC Registrar of Real Property, Directives for the Preparation of Survey Plans in DIFC §3.4.3, control points at 10 mm + 20 ppm horizontal and vertical relative to the origin station, https:/​/​assets.difc.com/​v1/​media/​edge/​images/​dubaiintern0078-difcexperie96c5-production-3253/​media/​project/​difcexperiences/​difc/​difcwebsite/​documents/​registrars-and-commissioners/​registrar-of-real-property/​registrar-of-field-property-directives/​directives_for_the_preparation_of_survey_plans_in_difc.pdf; Dubai Law No. 6 of 2017 leaves survey specifications to DM, https:/​/​dlp.dubai.gov.ae/​Legislation%20Reference/​2017/​Law%20No.%20(6)%20of%202017%20Regulating%20Survey%20Works.html ; read 2026-11-05</w:t>
            </w:r>
          </w:p>
        </w:tc>
        <w:tc>
          <w:tcPr>
            <w:tcW w:type="dxa" w:w="1136"/>
          </w:tcPr>
          <w:p>
            <w:r>
              <w:rPr>
                <w:sz w:val="17"/>
              </w:rPr>
            </w:r>
            <w:r>
              <w:rPr>
                <w:sz w:val="17"/>
              </w:rPr>
              <w:t>Settlement 2026-11-05</w:t>
            </w:r>
          </w:p>
        </w:tc>
      </w:tr>
      <w:tr>
        <w:trPr/>
        <w:tc>
          <w:tcPr>
            <w:tcW w:type="dxa" w:w="1066"/>
          </w:tcPr>
          <w:p>
            <w:r>
              <w:rPr>
                <w:sz w:val="17"/>
              </w:rPr>
            </w:r>
            <w:r>
              <w:rPr>
                <w:sz w:val="17"/>
              </w:rPr>
              <w:t>O-DEC-159</w:t>
            </w:r>
          </w:p>
        </w:tc>
        <w:tc>
          <w:tcPr>
            <w:tcW w:type="dxa" w:w="1474"/>
          </w:tcPr>
          <w:p>
            <w:r>
              <w:rPr>
                <w:sz w:val="17"/>
              </w:rPr>
            </w:r>
            <w:r>
              <w:rPr>
                <w:sz w:val="17"/>
              </w:rPr>
              <w:t>BBM-STD-51 V0.3, BBM-STD-85 V0.2, BBM-STD-86 V0.2</w:t>
            </w:r>
          </w:p>
        </w:tc>
        <w:tc>
          <w:tcPr>
            <w:tcW w:type="dxa" w:w="2094"/>
          </w:tcPr>
          <w:p>
            <w:r>
              <w:rPr>
                <w:sz w:val="17"/>
              </w:rPr>
            </w:r>
            <w:r>
              <w:rPr>
                <w:sz w:val="17"/>
              </w:rPr>
              <w:t>BBM-STD-86 §2 CRS-AUH</w:t>
            </w:r>
          </w:p>
        </w:tc>
        <w:tc>
          <w:tcPr>
            <w:tcW w:type="dxa" w:w="6494"/>
          </w:tcPr>
          <w:p>
            <w:r>
              <w:rPr>
                <w:sz w:val="17"/>
              </w:rPr>
            </w:r>
            <w:r>
              <w:rPr>
                <w:sz w:val="17"/>
              </w:rPr>
              <w:t>Abu Dhabi horizontal CRS: WGS 84 (ITRF2000, epoch 2000.0) /​ UTM zone 40N, EPSG:32640, for plots east of 54°E, and UTM zone 39N, EPSG:32639, for plots west of 54°E (the zone is chosen from the plot, never one emirate-wide code). Vertical: Ras Ghumays, vertical CRS EPSG:5843 (datum EPSG:1146). The plot's ADM/​DMT guideline still overrides when it states otherwise. Supersedes "rule-based, no default" in BBM-STD-86 V0.1.</w:t>
            </w:r>
          </w:p>
        </w:tc>
        <w:tc>
          <w:tcPr>
            <w:tcW w:type="dxa" w:w="3134"/>
          </w:tcPr>
          <w:p>
            <w:r>
              <w:rPr>
                <w:sz w:val="17"/>
              </w:rPr>
            </w:r>
            <w:r>
              <w:rPr>
                <w:sz w:val="17"/>
              </w:rPr>
              <w:t>DMT /​ ITC Unified As-Built GeoSpatial Data Submission Standards §2.1 (Abu Dhabi Emirate Spatial Reference System) and §3.5 (EPSG:32639 /​ EPSG:32640, vertical datum Ras Ghumays), https:/​/​admobility.gov.ae/​services/​-/​media/​As-Built-Data-Submission-Standards.pdf; https:/​/​epsg.io/​5843 ; read 2026-11-05</w:t>
            </w:r>
          </w:p>
        </w:tc>
        <w:tc>
          <w:tcPr>
            <w:tcW w:type="dxa" w:w="1136"/>
          </w:tcPr>
          <w:p>
            <w:r>
              <w:rPr>
                <w:sz w:val="17"/>
              </w:rPr>
            </w:r>
            <w:r>
              <w:rPr>
                <w:sz w:val="17"/>
              </w:rPr>
              <w:t>Settlement 2026-11-05</w:t>
            </w:r>
          </w:p>
        </w:tc>
      </w:tr>
      <w:tr>
        <w:trPr/>
        <w:tc>
          <w:tcPr>
            <w:tcW w:type="dxa" w:w="1066"/>
          </w:tcPr>
          <w:p>
            <w:r>
              <w:rPr>
                <w:sz w:val="17"/>
              </w:rPr>
            </w:r>
            <w:r>
              <w:rPr>
                <w:sz w:val="17"/>
              </w:rPr>
              <w:t>O-DEC-160</w:t>
            </w:r>
          </w:p>
        </w:tc>
        <w:tc>
          <w:tcPr>
            <w:tcW w:type="dxa" w:w="1474"/>
          </w:tcPr>
          <w:p>
            <w:r>
              <w:rPr>
                <w:sz w:val="17"/>
              </w:rPr>
            </w:r>
            <w:r>
              <w:rPr>
                <w:sz w:val="17"/>
              </w:rPr>
              <w:t>BBM-STD-51 V0.3, BBM-STD-85 V0.2</w:t>
            </w:r>
          </w:p>
        </w:tc>
        <w:tc>
          <w:tcPr>
            <w:tcW w:type="dxa" w:w="2094"/>
          </w:tcPr>
          <w:p>
            <w:r>
              <w:rPr>
                <w:sz w:val="17"/>
              </w:rPr>
            </w:r>
            <w:r>
              <w:rPr>
                <w:sz w:val="17"/>
              </w:rPr>
              <w:t>BBM-STD-85 §5, §6, §8, §10; BBM-STD-51 §3 ED-UAE-FLS, ED-ADIBC, ED-SIRA</w:t>
            </w:r>
          </w:p>
        </w:tc>
        <w:tc>
          <w:tcPr>
            <w:tcW w:type="dxa" w:w="6494"/>
          </w:tcPr>
          <w:p>
            <w:r>
              <w:rPr>
                <w:sz w:val="17"/>
              </w:rPr>
            </w:r>
            <w:r>
              <w:rPr>
                <w:sz w:val="17"/>
              </w:rPr>
              <w:t>Rule-based (no primary source states the value on 2026-11-05): emirate amendments to the UAE Fire &amp; Life Safety Code, the SIRA security-drawing rule, any ADIBC edition after 2013 and the other authority routes (fit-out, UAS, advertising, Arabic text, registration, portal checks) are checked at project start against the named authority document (the emirate Civil Defence code page and circulars; the SIRA /​ DM permit checklist for the plot; the DMT codes page; the service page of the authority that controls the plot) and recorded in BEP §1.12 with title, edition, URL and check date. Each such row is marked "rule-based" in BBM-STD-51 §3 and BBM-STD-85.</w:t>
            </w:r>
          </w:p>
        </w:tc>
        <w:tc>
          <w:tcPr>
            <w:tcW w:type="dxa" w:w="3134"/>
          </w:tcPr>
          <w:p>
            <w:r>
              <w:rPr>
                <w:sz w:val="17"/>
              </w:rPr>
            </w:r>
            <w:r>
              <w:rPr>
                <w:sz w:val="17"/>
              </w:rPr>
              <w:t>res-035 §2 F03, F06, F11, F15 searches and the 2026-11-05 re-search found no primary text stating these values; the rule removes dependence on them (BBM-STD-85 §1)</w:t>
            </w:r>
          </w:p>
        </w:tc>
        <w:tc>
          <w:tcPr>
            <w:tcW w:type="dxa" w:w="1136"/>
          </w:tcPr>
          <w:p>
            <w:r>
              <w:rPr>
                <w:sz w:val="17"/>
              </w:rPr>
            </w:r>
            <w:r>
              <w:rPr>
                <w:sz w:val="17"/>
              </w:rPr>
              <w:t>Settlement 2026-11-05</w:t>
            </w:r>
          </w:p>
        </w:tc>
      </w:tr>
      <w:tr>
        <w:trPr/>
        <w:tc>
          <w:tcPr>
            <w:tcW w:type="dxa" w:w="1066"/>
          </w:tcPr>
          <w:p>
            <w:r>
              <w:rPr>
                <w:sz w:val="17"/>
              </w:rPr>
            </w:r>
            <w:r>
              <w:rPr>
                <w:sz w:val="17"/>
              </w:rPr>
              <w:t>O-DEC-161</w:t>
            </w:r>
          </w:p>
        </w:tc>
        <w:tc>
          <w:tcPr>
            <w:tcW w:type="dxa" w:w="1474"/>
          </w:tcPr>
          <w:p>
            <w:r>
              <w:rPr>
                <w:sz w:val="17"/>
              </w:rPr>
            </w:r>
            <w:r>
              <w:rPr>
                <w:sz w:val="17"/>
              </w:rPr>
              <w:t>BBM-STD-51 V0.3</w:t>
            </w:r>
          </w:p>
        </w:tc>
        <w:tc>
          <w:tcPr>
            <w:tcW w:type="dxa" w:w="2094"/>
          </w:tcPr>
          <w:p>
            <w:r>
              <w:rPr>
                <w:sz w:val="17"/>
              </w:rPr>
            </w:r>
            <w:r>
              <w:rPr>
                <w:sz w:val="17"/>
              </w:rPr>
              <w:t>BBM-STD-51 §3 ED-ISO10002, ED-AUH-PLANNING, ED-UTILITY-REGS</w:t>
            </w:r>
          </w:p>
        </w:tc>
        <w:tc>
          <w:tcPr>
            <w:tcW w:type="dxa" w:w="6494"/>
          </w:tcPr>
          <w:p>
            <w:r>
              <w:rPr>
                <w:sz w:val="17"/>
              </w:rPr>
            </w:r>
            <w:r>
              <w:rPr>
                <w:sz w:val="17"/>
              </w:rPr>
              <w:t>ED-ISO10002 = ISO 10002:2018, edition 3, published 2018-07 (60.60 on 2018-07-16), confirmed 2023-12-11. ED-AUH-PLANNING = Abu Dhabi Capital Development Code (DMT) for plots in Abu Dhabi City Municipality; for Al Ain and Project the DMT development code of that municipality, recorded at project start. ED-UTILITY-REGS = Dubai: DEWA Regulations for Electrical Installations, 2017 Edition; Abu Dhabi: Abu Dhabi Emirate Guideline for Infrastructure Services Standards, 2nd edition, January 2017 (index of the ADDC /​ RSB water and electricity codes); other utilities (district cooling, gas, telecom) per the provider's current regulation recorded at project start.</w:t>
            </w:r>
          </w:p>
        </w:tc>
        <w:tc>
          <w:tcPr>
            <w:tcW w:type="dxa" w:w="3134"/>
          </w:tcPr>
          <w:p>
            <w:r>
              <w:rPr>
                <w:sz w:val="17"/>
              </w:rPr>
            </w:r>
            <w:r>
              <w:rPr>
                <w:sz w:val="17"/>
              </w:rPr>
              <w:t>https:/​/​www.iso.org/​standard/​71580.html ; https:/​/​www.dmt.gov.ae/​-/​media/​Project/​DMT/​DMT/​E-Library/​Abu-Dhabi-Capital-Development-Code.pdf ; https:/​/​www.dewa.gov.ae/​-/​media/​DEWA_Regulations_for_Electrical_Installations_2017_Edition.ashx ; https:/​/​www.dmt.gov.ae/​-/​media/​Project/​DMT/​ADM/​E-Library/​Abu-Dhabi-Emirate-Guideline-for-Infrastructure-Services-Standards.pdf ; read 2026-11-05</w:t>
            </w:r>
          </w:p>
        </w:tc>
        <w:tc>
          <w:tcPr>
            <w:tcW w:type="dxa" w:w="1136"/>
          </w:tcPr>
          <w:p>
            <w:r>
              <w:rPr>
                <w:sz w:val="17"/>
              </w:rPr>
            </w:r>
            <w:r>
              <w:rPr>
                <w:sz w:val="17"/>
              </w:rPr>
              <w:t>Settlement 2026-11-05</w:t>
            </w:r>
          </w:p>
        </w:tc>
      </w:tr>
      <w:tr>
        <w:trPr/>
        <w:tc>
          <w:tcPr>
            <w:tcW w:type="dxa" w:w="1066"/>
          </w:tcPr>
          <w:p>
            <w:r>
              <w:rPr>
                <w:sz w:val="17"/>
              </w:rPr>
            </w:r>
            <w:r>
              <w:rPr>
                <w:sz w:val="17"/>
              </w:rPr>
              <w:t>O-DEC-162</w:t>
            </w:r>
          </w:p>
        </w:tc>
        <w:tc>
          <w:tcPr>
            <w:tcW w:type="dxa" w:w="1474"/>
          </w:tcPr>
          <w:p>
            <w:r>
              <w:rPr>
                <w:sz w:val="17"/>
              </w:rPr>
            </w:r>
            <w:r>
              <w:rPr>
                <w:sz w:val="17"/>
              </w:rPr>
              <w:t>BBM-STD-01 V0.6, BBM-STD-93 V0.2</w:t>
            </w:r>
          </w:p>
        </w:tc>
        <w:tc>
          <w:tcPr>
            <w:tcW w:type="dxa" w:w="2094"/>
          </w:tcPr>
          <w:p>
            <w:r>
              <w:rPr>
                <w:sz w:val="17"/>
              </w:rPr>
            </w:r>
            <w:r>
              <w:rPr>
                <w:sz w:val="17"/>
              </w:rPr>
              <w:t>BBM-STD-93 §2.2; Manual §12.3</w:t>
            </w:r>
          </w:p>
        </w:tc>
        <w:tc>
          <w:tcPr>
            <w:tcW w:type="dxa" w:w="6494"/>
          </w:tcPr>
          <w:p>
            <w:r>
              <w:rPr>
                <w:sz w:val="17"/>
              </w:rPr>
            </w:r>
            <w:r>
              <w:rPr>
                <w:sz w:val="17"/>
              </w:rPr>
              <w:t xml:space="preserve">Container-name token lists are office rules with patterns, held in BBM-STD-93 §2.2: CLIENT </w:t>
            </w:r>
            <w:r>
              <w:rPr>
                <w:rFonts w:ascii="JetBrains Mono" w:hAnsi="JetBrains Mono"/>
                <w:sz w:val="17"/>
              </w:rPr>
              <w:t>^[A-Z0-9]{2,6}$</w:t>
            </w:r>
            <w:r>
              <w:rPr>
                <w:sz w:val="17"/>
              </w:rPr>
              <w:t xml:space="preserve"> (client's own code, else 3 letters allocated at mobilisation); ORG </w:t>
            </w:r>
            <w:r>
              <w:rPr>
                <w:rFonts w:ascii="JetBrains Mono" w:hAnsi="JetBrains Mono"/>
                <w:sz w:val="17"/>
              </w:rPr>
              <w:t>^[A-Z0-9]{2,6}$</w:t>
            </w:r>
            <w:r>
              <w:rPr>
                <w:sz w:val="17"/>
              </w:rPr>
              <w:t xml:space="preserve"> (this office = BABOOM; each other party one code in the project naming register); PROJ </w:t>
            </w:r>
            <w:r>
              <w:rPr>
                <w:rFonts w:ascii="JetBrains Mono" w:hAnsi="JetBrains Mono"/>
                <w:sz w:val="17"/>
              </w:rPr>
              <w:t>^[A-Z0-9]{2,6}$</w:t>
            </w:r>
            <w:r>
              <w:rPr>
                <w:sz w:val="17"/>
              </w:rPr>
              <w:t xml:space="preserve"> (client project code, else office job number P001–P999, never reused); VOLUME = ZZ (whole), XX (none) or 01–99 from the project volume register; LEVEL = ZZ, XX, GF, RF, 01–99, B1… (basements) or M1… (mezzanines); TYPE from the 28-code information-type list. All are valid from mobilisation (the first container, Stage 0/​1); a registered value is never changed or reused after first issue. Client-imposed lists map one-to-one in the BEP (</w:t>
            </w:r>
            <w:r>
              <w:rPr>
                <w:color w:val="9A7B45"/>
                <w:sz w:val="17"/>
                <w:u w:val="single"/>
              </w:rPr>
              <w:t>O-DEC-002</w:t>
            </w:r>
            <w:r>
              <w:rPr>
                <w:sz w:val="17"/>
              </w:rPr>
              <w:t>).</w:t>
            </w:r>
          </w:p>
        </w:tc>
        <w:tc>
          <w:tcPr>
            <w:tcW w:type="dxa" w:w="3134"/>
          </w:tcPr>
          <w:p>
            <w:r>
              <w:rPr>
                <w:sz w:val="17"/>
              </w:rPr>
            </w:r>
            <w:r>
              <w:rPr>
                <w:sz w:val="17"/>
              </w:rPr>
              <w:t>ISO 19650-2:2018 5.1.7 /​ UK National Annex information types via the IMI Framework, https:/​/​ukbimframework.org/​resources/​ ; Manual §12.3 regex lengths; office project register (synthetic examples only)</w:t>
            </w:r>
          </w:p>
        </w:tc>
        <w:tc>
          <w:tcPr>
            <w:tcW w:type="dxa" w:w="1136"/>
          </w:tcPr>
          <w:p>
            <w:r>
              <w:rPr>
                <w:sz w:val="17"/>
              </w:rPr>
            </w:r>
            <w:r>
              <w:rPr>
                <w:sz w:val="17"/>
              </w:rPr>
              <w:t>Settlement 2026-11-05</w:t>
            </w:r>
          </w:p>
        </w:tc>
      </w:tr>
      <w:tr>
        <w:trPr/>
        <w:tc>
          <w:tcPr>
            <w:tcW w:type="dxa" w:w="1066"/>
          </w:tcPr>
          <w:p>
            <w:r>
              <w:rPr>
                <w:sz w:val="17"/>
              </w:rPr>
            </w:r>
            <w:r>
              <w:rPr>
                <w:sz w:val="17"/>
              </w:rPr>
              <w:t>O-DEC-163</w:t>
            </w:r>
          </w:p>
        </w:tc>
        <w:tc>
          <w:tcPr>
            <w:tcW w:type="dxa" w:w="1474"/>
          </w:tcPr>
          <w:p>
            <w:r>
              <w:rPr>
                <w:sz w:val="17"/>
              </w:rPr>
            </w:r>
            <w:r>
              <w:rPr>
                <w:sz w:val="17"/>
              </w:rPr>
              <w:t>BBM-STD-93 V0.2, BBM-STD-97 V0.1</w:t>
            </w:r>
          </w:p>
        </w:tc>
        <w:tc>
          <w:tcPr>
            <w:tcW w:type="dxa" w:w="2094"/>
          </w:tcPr>
          <w:p>
            <w:r>
              <w:rPr>
                <w:sz w:val="17"/>
              </w:rPr>
            </w:r>
            <w:r>
              <w:rPr>
                <w:sz w:val="17"/>
              </w:rPr>
              <w:t>BBM-STD-93 §2.3</w:t>
            </w:r>
          </w:p>
        </w:tc>
        <w:tc>
          <w:tcPr>
            <w:tcW w:type="dxa" w:w="6494"/>
          </w:tcPr>
          <w:p>
            <w:r>
              <w:rPr>
                <w:sz w:val="17"/>
              </w:rPr>
            </w:r>
            <w:r>
              <w:rPr>
                <w:sz w:val="17"/>
              </w:rPr>
              <w:t>QMS checklist workbook codes (</w:t>
            </w:r>
            <w:r>
              <w:rPr>
                <w:color w:val="9A7B45"/>
                <w:sz w:val="17"/>
                <w:u w:val="single"/>
              </w:rPr>
              <w:t>O-DEC-151</w:t>
            </w:r>
            <w:r>
              <w:rPr>
                <w:sz w:val="17"/>
              </w:rPr>
              <w:t>): DR Design review (02-DESIGN-REVIEW), PR Proposals (03-PROPOSALS), SP Specifications (04-SPECIFICATIONS), SU Sustainability (05-SUSTAINABILITY), SB Authority submissions (06-SUBMISSIONS), SV Site supervision (07-SUPERVISION), DC Document control (08-DOCUMENT-CONTROL), QA QMS audit (09-AUDIT); the BIM checklist in 01-BIM keeps its sheet prefixes (MH, IC, DS, DI, AR, ID, LS, ST, ME, AU, IS). SU here is a workbook code, never a suitability code (SU-…, O-DEC-104).</w:t>
            </w:r>
          </w:p>
        </w:tc>
        <w:tc>
          <w:tcPr>
            <w:tcW w:type="dxa" w:w="3134"/>
          </w:tcPr>
          <w:p>
            <w:r>
              <w:rPr>
                <w:sz w:val="17"/>
              </w:rPr>
            </w:r>
            <w:r>
              <w:rPr>
                <w:sz w:val="17"/>
              </w:rPr>
              <w:t>Read 2026-11-05 from the published workbooks in BABOOM-BIM-STANDARD\ 07 QA-QC (check IDs DR-, PR-, SP-, SU-, SB-, SV-, DC-, QA- per workbook)</w:t>
            </w:r>
          </w:p>
        </w:tc>
        <w:tc>
          <w:tcPr>
            <w:tcW w:type="dxa" w:w="1136"/>
          </w:tcPr>
          <w:p>
            <w:r>
              <w:rPr>
                <w:sz w:val="17"/>
              </w:rPr>
            </w:r>
            <w:r>
              <w:rPr>
                <w:sz w:val="17"/>
              </w:rPr>
              <w:t>Settlement 2026-11-05</w:t>
            </w:r>
          </w:p>
        </w:tc>
      </w:tr>
      <w:tr>
        <w:trPr/>
        <w:tc>
          <w:tcPr>
            <w:tcW w:type="dxa" w:w="1066"/>
          </w:tcPr>
          <w:p>
            <w:r>
              <w:rPr>
                <w:sz w:val="17"/>
              </w:rPr>
            </w:r>
            <w:r>
              <w:rPr>
                <w:sz w:val="17"/>
              </w:rPr>
              <w:t>O-DEC-164</w:t>
            </w:r>
          </w:p>
        </w:tc>
        <w:tc>
          <w:tcPr>
            <w:tcW w:type="dxa" w:w="1474"/>
          </w:tcPr>
          <w:p>
            <w:r>
              <w:rPr>
                <w:sz w:val="17"/>
              </w:rPr>
            </w:r>
            <w:r>
              <w:rPr>
                <w:sz w:val="17"/>
              </w:rPr>
              <w:t>BBM-STD-01 V0.6, BBM-STD-68 V0.4</w:t>
            </w:r>
          </w:p>
        </w:tc>
        <w:tc>
          <w:tcPr>
            <w:tcW w:type="dxa" w:w="2094"/>
          </w:tcPr>
          <w:p>
            <w:r>
              <w:rPr>
                <w:sz w:val="17"/>
              </w:rPr>
            </w:r>
            <w:r>
              <w:rPr>
                <w:sz w:val="17"/>
              </w:rPr>
              <w:t>Manual §9.2; BBM-STD-68 §2.1; checklist MH-15</w:t>
            </w:r>
          </w:p>
        </w:tc>
        <w:tc>
          <w:tcPr>
            <w:tcW w:type="dxa" w:w="6494"/>
          </w:tcPr>
          <w:p>
            <w:r>
              <w:rPr>
                <w:sz w:val="17"/>
              </w:rPr>
            </w:r>
            <w:r>
              <w:rPr>
                <w:sz w:val="17"/>
              </w:rPr>
              <w:t>Model warnings gate (office choice): at share, 0 warnings of the blocking list WRN-01..WRN-11 (</w:t>
            </w:r>
            <w:r>
              <w:rPr>
                <w:color w:val="9A7B45"/>
                <w:sz w:val="17"/>
                <w:u w:val="single"/>
              </w:rPr>
              <w:t>O-DEC-165</w:t>
            </w:r>
            <w:r>
              <w:rPr>
                <w:sz w:val="17"/>
              </w:rPr>
              <w:t>); all other warnings at most 100 per 10,000 model elements (element count from the Model Checker count of model categories); no warning type above its count at the previous gate without a recorded disposition; the total is recorded at each gate. Above the limit is a nonconformity S3 Minor with a correction plan before the next gate, not an automatic block. Replaces the mobilisation-baseline limit and the checklist placeholder "BEP X per 10k".</w:t>
            </w:r>
          </w:p>
        </w:tc>
        <w:tc>
          <w:tcPr>
            <w:tcW w:type="dxa" w:w="3134"/>
          </w:tcPr>
          <w:p>
            <w:r>
              <w:rPr>
                <w:sz w:val="17"/>
              </w:rPr>
            </w:r>
            <w:r>
              <w:rPr>
                <w:sz w:val="17"/>
              </w:rPr>
              <w:t>Autodesk states there is no fixed per-warning performance benchmark and advises classifying warnings by risk, resolving high-impact types and documenting accepted low-risk ones (Autodesk support, May 2026, https:/​/​www.autodesk.com/​support/​technical/​article/​caas/​sfdcarticles/​sfdcarticles/​Impact-of-model-warnings-on-the-hardware-resource-usage-of-Revit.html); Autodesk Construction IQ health score separates critical and non-critical warnings (https:/​/​help.autodesk.com/​cloudhelp/​ENG/​Docs-Insight/​files/​construction-IQ/​get-started-with-construction-IQ/​Construction-IQ-Model-Analytics-Metrics.html); 100 per 10,000 is an office trend trigger, not an Autodesk figure</w:t>
            </w:r>
          </w:p>
        </w:tc>
        <w:tc>
          <w:tcPr>
            <w:tcW w:type="dxa" w:w="1136"/>
          </w:tcPr>
          <w:p>
            <w:r>
              <w:rPr>
                <w:sz w:val="17"/>
              </w:rPr>
            </w:r>
            <w:r>
              <w:rPr>
                <w:sz w:val="17"/>
              </w:rPr>
              <w:t>Settlement 2026-11-05</w:t>
            </w:r>
          </w:p>
        </w:tc>
      </w:tr>
      <w:tr>
        <w:trPr/>
        <w:tc>
          <w:tcPr>
            <w:tcW w:type="dxa" w:w="1066"/>
          </w:tcPr>
          <w:p>
            <w:r>
              <w:rPr>
                <w:sz w:val="17"/>
              </w:rPr>
            </w:r>
            <w:r>
              <w:rPr>
                <w:sz w:val="17"/>
              </w:rPr>
              <w:t>O-DEC-165</w:t>
            </w:r>
          </w:p>
        </w:tc>
        <w:tc>
          <w:tcPr>
            <w:tcW w:type="dxa" w:w="1474"/>
          </w:tcPr>
          <w:p>
            <w:r>
              <w:rPr>
                <w:sz w:val="17"/>
              </w:rPr>
            </w:r>
            <w:r>
              <w:rPr>
                <w:sz w:val="17"/>
              </w:rPr>
              <w:t>BBM-STD-68 V0.4</w:t>
            </w:r>
          </w:p>
        </w:tc>
        <w:tc>
          <w:tcPr>
            <w:tcW w:type="dxa" w:w="2094"/>
          </w:tcPr>
          <w:p>
            <w:r>
              <w:rPr>
                <w:sz w:val="17"/>
              </w:rPr>
            </w:r>
            <w:r>
              <w:rPr>
                <w:sz w:val="17"/>
              </w:rPr>
              <w:t>BBM-STD-68 §2.1</w:t>
            </w:r>
          </w:p>
        </w:tc>
        <w:tc>
          <w:tcPr>
            <w:tcW w:type="dxa" w:w="6494"/>
          </w:tcPr>
          <w:p>
            <w:r>
              <w:rPr>
                <w:sz w:val="17"/>
              </w:rPr>
            </w:r>
            <w:r>
              <w:rPr>
                <w:sz w:val="17"/>
              </w:rPr>
              <w:t>The blocking warning list is WRN-01 overlapping walls; WRN-02 identical instances in the same place; WRN-03 room not in a properly enclosed region; WRN-04 multiple rooms in the same enclosed region; WRN-05 area not in a properly enclosed region; WRN-06 multiple areas in the same enclosed region; WRN-07 space not in a properly enclosed region; WRN-08 multiple spaces in the same enclosed region; WRN-09 overlapping floors; WRN-10 overlapping room separation lines; WRN-11 duplicate Mark or Number values. Each is matched on the leading warning text in the qualified Revit build (</w:t>
            </w:r>
            <w:r>
              <w:rPr>
                <w:color w:val="9A7B45"/>
                <w:sz w:val="17"/>
                <w:u w:val="single"/>
              </w:rPr>
              <w:t>BBM-STD-91</w:t>
            </w:r>
            <w:r>
              <w:rPr>
                <w:sz w:val="17"/>
              </w:rPr>
              <w:t>); the template custodian confirms each text on a fixture before the list is loaded in the office check set, and a new entry needs a row here.</w:t>
            </w:r>
          </w:p>
        </w:tc>
        <w:tc>
          <w:tcPr>
            <w:tcW w:type="dxa" w:w="3134"/>
          </w:tcPr>
          <w:p>
            <w:r>
              <w:rPr>
                <w:sz w:val="17"/>
              </w:rPr>
            </w:r>
            <w:r>
              <w:rPr>
                <w:sz w:val="17"/>
              </w:rPr>
              <w:t>Autodesk: warnings on geometry, rooms, areas, constraints or overlapping elements are the most likely to have functional impact (https:/​/​www.autodesk.com/​support/​technical/​article/​caas/​sfdcarticles/​sfdcarticles/​Impact-of-model-warnings-on-the-hardware-resource-usage-of-Revit.html); double counting and unenclosed rooms/​areas/​spaces corrupt schedules and area reports (BBM-STD-58, BBM-STD-60); BBM-STD-68 V0.3 §2 starter list extended</w:t>
            </w:r>
          </w:p>
        </w:tc>
        <w:tc>
          <w:tcPr>
            <w:tcW w:type="dxa" w:w="1136"/>
          </w:tcPr>
          <w:p>
            <w:r>
              <w:rPr>
                <w:sz w:val="17"/>
              </w:rPr>
            </w:r>
            <w:r>
              <w:rPr>
                <w:sz w:val="17"/>
              </w:rPr>
              <w:t>Settlement 2026-11-05</w:t>
            </w:r>
          </w:p>
        </w:tc>
      </w:tr>
      <w:tr>
        <w:trPr/>
        <w:tc>
          <w:tcPr>
            <w:tcW w:type="dxa" w:w="1066"/>
          </w:tcPr>
          <w:p>
            <w:r>
              <w:rPr>
                <w:sz w:val="17"/>
              </w:rPr>
            </w:r>
            <w:r>
              <w:rPr>
                <w:sz w:val="17"/>
              </w:rPr>
              <w:t>O-DEC-166</w:t>
            </w:r>
          </w:p>
        </w:tc>
        <w:tc>
          <w:tcPr>
            <w:tcW w:type="dxa" w:w="1474"/>
          </w:tcPr>
          <w:p>
            <w:r>
              <w:rPr>
                <w:sz w:val="17"/>
              </w:rPr>
            </w:r>
            <w:r>
              <w:rPr>
                <w:sz w:val="17"/>
              </w:rPr>
              <w:t>BBM-STD-68 V0.4</w:t>
            </w:r>
          </w:p>
        </w:tc>
        <w:tc>
          <w:tcPr>
            <w:tcW w:type="dxa" w:w="2094"/>
          </w:tcPr>
          <w:p>
            <w:r>
              <w:rPr>
                <w:sz w:val="17"/>
              </w:rPr>
            </w:r>
            <w:r>
              <w:rPr>
                <w:sz w:val="17"/>
              </w:rPr>
              <w:t>BBM-STD-68 §2.2</w:t>
            </w:r>
          </w:p>
        </w:tc>
        <w:tc>
          <w:tcPr>
            <w:tcW w:type="dxa" w:w="6494"/>
          </w:tcPr>
          <w:p>
            <w:r>
              <w:rPr>
                <w:sz w:val="17"/>
              </w:rPr>
            </w:r>
            <w:r>
              <w:rPr>
                <w:sz w:val="17"/>
              </w:rPr>
              <w:t>Every check carries three attributes. Automation: auto = a rule-based tool (Model Checker checkset, IDS validator, naming regex, office script) gives pass/​fail without judgement; assisted = a tool, schedule or report gives the data and a person compares it with the criterion; manual = inspection. Evidence path, by checklist sheet: Model health and discipline sheets ARC/​ID/​LSC/​STR -&gt; 00-PIM/​02-SHARED/​06-REPORTS/​01-MODEL-HEALTH; MEP coordination -&gt; 00-PIM/​02-SHARED/​06-REPORTS/​02-CLASHES; Data &amp; IDS -&gt; 00-PIM/​02-SHARED/​09-NON-GRAPHICAL/​02-IFC-VALIDATION (at issue also the pack 04-REPORTS/​00-IFC-VALIDATION); Information container -&gt; pack 04-REPORTS/​01-NAMING-VALIDATION; Drawings &amp; sheets -&gt; pack 04-REPORTS; Authority submission -&gt; 02-REG/​00-PERMITS/​01-BIM-SUBMISSIONS; Issue sign-off -&gt; pack 05-TRANSMITTAL; the completed checklist copy -&gt; 00-PIM/​02-SHARED/​05-DOCUMENTS/​07-QA-QC. Guide link: the one BBM-STD-21..37 guide that teaches the task (mapping in BBM-STD-68 §2.2); where no guide teaches it, the BBM-STD-82 training module.</w:t>
            </w:r>
          </w:p>
        </w:tc>
        <w:tc>
          <w:tcPr>
            <w:tcW w:type="dxa" w:w="3134"/>
          </w:tcPr>
          <w:p>
            <w:r>
              <w:rPr>
                <w:sz w:val="17"/>
              </w:rPr>
            </w:r>
            <w:r>
              <w:rPr>
                <w:sz w:val="17"/>
              </w:rPr>
              <w:t>Prior art: Autodesk Model Checker rule-based checksets report counts and pass/​fail (https:/​/​www.autodesk.com/​learn/​ondemand/​module/​check-standards-compliance-on-building-projects-using-revit/​unit/​1l5dHwxx6XAQeiltaSDnec); IDS 1.0 machine validation (register ED-IDS); Manual §9.2 and §12.1 evidence folders; BBM-STD-82 guide set</w:t>
            </w:r>
          </w:p>
        </w:tc>
        <w:tc>
          <w:tcPr>
            <w:tcW w:type="dxa" w:w="1136"/>
          </w:tcPr>
          <w:p>
            <w:r>
              <w:rPr>
                <w:sz w:val="17"/>
              </w:rPr>
            </w:r>
            <w:r>
              <w:rPr>
                <w:sz w:val="17"/>
              </w:rPr>
              <w:t>Settlement 2026-11-05</w:t>
            </w:r>
          </w:p>
        </w:tc>
      </w:tr>
      <w:tr>
        <w:trPr/>
        <w:tc>
          <w:tcPr>
            <w:tcW w:type="dxa" w:w="1066"/>
          </w:tcPr>
          <w:p>
            <w:r>
              <w:rPr>
                <w:sz w:val="17"/>
              </w:rPr>
            </w:r>
            <w:r>
              <w:rPr>
                <w:sz w:val="17"/>
              </w:rPr>
              <w:t>O-DEC-167</w:t>
            </w:r>
          </w:p>
        </w:tc>
        <w:tc>
          <w:tcPr>
            <w:tcW w:type="dxa" w:w="1474"/>
          </w:tcPr>
          <w:p>
            <w:r>
              <w:rPr>
                <w:sz w:val="17"/>
              </w:rPr>
            </w:r>
            <w:r>
              <w:rPr>
                <w:sz w:val="17"/>
              </w:rPr>
              <w:t>BBM-STD-68 V0.4</w:t>
            </w:r>
          </w:p>
        </w:tc>
        <w:tc>
          <w:tcPr>
            <w:tcW w:type="dxa" w:w="2094"/>
          </w:tcPr>
          <w:p>
            <w:r>
              <w:rPr>
                <w:sz w:val="17"/>
              </w:rPr>
            </w:r>
            <w:r>
              <w:rPr>
                <w:sz w:val="17"/>
              </w:rPr>
              <w:t>BBM-STD-68 §2.3; checklist MH-01, MH-02, LS-01, AR-04, AR-13, ST-05, ST-06</w:t>
            </w:r>
          </w:p>
        </w:tc>
        <w:tc>
          <w:tcPr>
            <w:tcW w:type="dxa" w:w="6494"/>
          </w:tcPr>
          <w:p>
            <w:r>
              <w:rPr>
                <w:sz w:val="17"/>
              </w:rPr>
            </w:r>
            <w:r>
              <w:rPr>
                <w:sz w:val="17"/>
              </w:rPr>
              <w:t xml:space="preserve">Office default tolerances in pass criteria (a stricter appointment, brief or authority value governs): MH-01 /​ MH-02 per </w:t>
            </w:r>
            <w:r>
              <w:rPr>
                <w:color w:val="9A7B45"/>
                <w:sz w:val="17"/>
                <w:u w:val="single"/>
              </w:rPr>
              <w:t>O-DEC-158</w:t>
            </w:r>
            <w:r>
              <w:rPr>
                <w:sz w:val="17"/>
              </w:rPr>
              <w:t>; LS-01 topography within the survey's stated vertical accuracy, recorded in BEP §8.2; AR-04 room area within ±5% of the brief area or ±1.0 m², whichever is greater, unless the brief states its own; AR-13 and ST-06 zero open H failures at 0 mm and zero open C/​A failures against each active rule's recorded requirement (BBM-STD-50 §3); ST-05 rebar and construction tolerances as stated by the structural engineer of record for the stage, recorded in the BEP.</w:t>
            </w:r>
          </w:p>
        </w:tc>
        <w:tc>
          <w:tcPr>
            <w:tcW w:type="dxa" w:w="3134"/>
          </w:tcPr>
          <w:p>
            <w:r>
              <w:rPr>
                <w:sz w:val="17"/>
              </w:rPr>
            </w:r>
            <w:r>
              <w:rPr>
                <w:sz w:val="17"/>
              </w:rPr>
              <w:t>Office choice for AR-04 (common brief practice; not an ISO figure); H/​C/​A semantics BBM-STD-50 §3 (</w:t>
            </w:r>
            <w:r>
              <w:rPr>
                <w:color w:val="9A7B45"/>
                <w:sz w:val="17"/>
                <w:u w:val="single"/>
              </w:rPr>
              <w:t>O-DEC-001</w:t>
            </w:r>
            <w:r>
              <w:rPr>
                <w:sz w:val="17"/>
              </w:rPr>
              <w:t>); survey evidence BBM-STD-63 §2</w:t>
            </w:r>
          </w:p>
        </w:tc>
        <w:tc>
          <w:tcPr>
            <w:tcW w:type="dxa" w:w="1136"/>
          </w:tcPr>
          <w:p>
            <w:r>
              <w:rPr>
                <w:sz w:val="17"/>
              </w:rPr>
            </w:r>
            <w:r>
              <w:rPr>
                <w:sz w:val="17"/>
              </w:rPr>
              <w:t>Settlement 2026-11-05</w:t>
            </w:r>
          </w:p>
        </w:tc>
      </w:tr>
      <w:tr>
        <w:trPr/>
        <w:tc>
          <w:tcPr>
            <w:tcW w:type="dxa" w:w="1066"/>
          </w:tcPr>
          <w:p>
            <w:r>
              <w:rPr>
                <w:sz w:val="17"/>
              </w:rPr>
            </w:r>
            <w:r>
              <w:rPr>
                <w:sz w:val="17"/>
              </w:rPr>
              <w:t>O-DEC-168</w:t>
            </w:r>
          </w:p>
        </w:tc>
        <w:tc>
          <w:tcPr>
            <w:tcW w:type="dxa" w:w="1474"/>
          </w:tcPr>
          <w:p>
            <w:r>
              <w:rPr>
                <w:sz w:val="17"/>
              </w:rPr>
            </w:r>
            <w:r>
              <w:rPr>
                <w:sz w:val="17"/>
              </w:rPr>
              <w:t>BBM-STD-50 V0.4</w:t>
            </w:r>
          </w:p>
        </w:tc>
        <w:tc>
          <w:tcPr>
            <w:tcW w:type="dxa" w:w="2094"/>
          </w:tcPr>
          <w:p>
            <w:r>
              <w:rPr>
                <w:sz w:val="17"/>
              </w:rPr>
            </w:r>
            <w:r>
              <w:rPr>
                <w:sz w:val="17"/>
              </w:rPr>
              <w:t>BBM-STD-50 §4.1</w:t>
            </w:r>
          </w:p>
        </w:tc>
        <w:tc>
          <w:tcPr>
            <w:tcW w:type="dxa" w:w="6494"/>
          </w:tcPr>
          <w:p>
            <w:r>
              <w:rPr>
                <w:sz w:val="17"/>
              </w:rPr>
            </w:r>
            <w:r>
              <w:rPr>
                <w:sz w:val="17"/>
              </w:rPr>
              <w:t>All 91 trade pairs are decided in BBM-STD-50 §4.1; no pair stays U in the office baseline. The 63 pairs outside the §4 illustration take: self-pairs ID, LI, LS, CI = H,D and DU, WU = H,D,CA; ID with AR/​ME/​EL/​LI/​WS/​DR/​FF = H,CA, ID-ST = H, ID-LS = H (zero population allowed with a scope note), ID-CI/​DU/​WU = NA (no shared space; building entries are tested in the services-utility pairs); LI with AR/​ME/​WS/​DR/​FF/​LS/​CI/​DU = H,CA, LI-ST = H, LI-EL = H,D (one owner of each luminaire across the EL/​LI boundary), LI-WU = H; LS, CI, DU and WU with every services trade (ME, EL, WS, DR, FF) and with each other = H,CA; AR with LS/​CI = H,CA and with DU/​WU = H; ST with LS/​CI = H and with DU/​WU = H,CA. The C and A rows of AR-AR and ST-ST are NA (in-model designer checks, not federated tests). A project copy may switch a pair to NA only with a recorded reason and approver.</w:t>
            </w:r>
          </w:p>
        </w:tc>
        <w:tc>
          <w:tcPr>
            <w:tcW w:type="dxa" w:w="3134"/>
          </w:tcPr>
          <w:p>
            <w:r>
              <w:rPr>
                <w:sz w:val="17"/>
              </w:rPr>
            </w:r>
            <w:r>
              <w:rPr>
                <w:sz w:val="17"/>
              </w:rPr>
              <w:t>Clearance/​access is applied wherever a service, network or maintained element meets another trade, following common federated clash-matrix practice (hard tests by trade pair, clearance tests for serviced elements); utility separations come from the utility authority regulations (register ED-UTILITY-REGS); BBM-STD-50 §3 semantics</w:t>
            </w:r>
          </w:p>
        </w:tc>
        <w:tc>
          <w:tcPr>
            <w:tcW w:type="dxa" w:w="1136"/>
          </w:tcPr>
          <w:p>
            <w:r>
              <w:rPr>
                <w:sz w:val="17"/>
              </w:rPr>
            </w:r>
            <w:r>
              <w:rPr>
                <w:sz w:val="17"/>
              </w:rPr>
              <w:t>Settlement 2026-11-05</w:t>
            </w:r>
          </w:p>
        </w:tc>
      </w:tr>
      <w:tr>
        <w:trPr/>
        <w:tc>
          <w:tcPr>
            <w:tcW w:type="dxa" w:w="1066"/>
          </w:tcPr>
          <w:p>
            <w:r>
              <w:rPr>
                <w:sz w:val="17"/>
              </w:rPr>
            </w:r>
            <w:r>
              <w:rPr>
                <w:sz w:val="17"/>
              </w:rPr>
              <w:t>O-DEC-169</w:t>
            </w:r>
          </w:p>
        </w:tc>
        <w:tc>
          <w:tcPr>
            <w:tcW w:type="dxa" w:w="1474"/>
          </w:tcPr>
          <w:p>
            <w:r>
              <w:rPr>
                <w:sz w:val="17"/>
              </w:rPr>
            </w:r>
            <w:r>
              <w:rPr>
                <w:sz w:val="17"/>
              </w:rPr>
              <w:t>BBM-STD-50 V0.4</w:t>
            </w:r>
          </w:p>
        </w:tc>
        <w:tc>
          <w:tcPr>
            <w:tcW w:type="dxa" w:w="2094"/>
          </w:tcPr>
          <w:p>
            <w:r>
              <w:rPr>
                <w:sz w:val="17"/>
              </w:rPr>
            </w:r>
            <w:r>
              <w:rPr>
                <w:sz w:val="17"/>
              </w:rPr>
              <w:t>BBM-STD-50 §4.1</w:t>
            </w:r>
          </w:p>
        </w:tc>
        <w:tc>
          <w:tcPr>
            <w:tcW w:type="dxa" w:w="6494"/>
          </w:tcPr>
          <w:p>
            <w:r>
              <w:rPr>
                <w:sz w:val="17"/>
              </w:rPr>
            </w:r>
            <w:r>
              <w:rPr>
                <w:sz w:val="17"/>
              </w:rPr>
              <w:t>Rule owner per pair: the lead appointed party owns the test baseline; the resolver of a clash is the discipline lead of the lower trade in the office routing precedence ST &gt; AR &gt; CI &gt; DR &gt; WU &gt; DU &gt; ME &gt; FF &gt; WS &gt; EL &gt; LI &gt; ID &gt; LS (self-pairs: that trade). C and A tolerances are never blanket values: each active C/​A rule carries the recorded requirement (design, manufacturer, code or utility regulation) with its source ID; a rule without it stays inactive (</w:t>
            </w:r>
            <w:r>
              <w:rPr>
                <w:color w:val="9A7B45"/>
                <w:sz w:val="17"/>
                <w:u w:val="single"/>
              </w:rPr>
              <w:t>O-DEC-001</w:t>
            </w:r>
            <w:r>
              <w:rPr>
                <w:sz w:val="17"/>
              </w:rPr>
              <w:t>).</w:t>
            </w:r>
          </w:p>
        </w:tc>
        <w:tc>
          <w:tcPr>
            <w:tcW w:type="dxa" w:w="3134"/>
          </w:tcPr>
          <w:p>
            <w:r>
              <w:rPr>
                <w:sz w:val="17"/>
              </w:rPr>
            </w:r>
            <w:r>
              <w:rPr>
                <w:sz w:val="17"/>
              </w:rPr>
              <w:t>Routing precedence follows common MEP coordination practice (structure and architecture fixed, gravity systems before large ducts, before pressurised pipework, before containment and lighting, then finishes and planting); office choice recorded here</w:t>
            </w:r>
          </w:p>
        </w:tc>
        <w:tc>
          <w:tcPr>
            <w:tcW w:type="dxa" w:w="1136"/>
          </w:tcPr>
          <w:p>
            <w:r>
              <w:rPr>
                <w:sz w:val="17"/>
              </w:rPr>
            </w:r>
            <w:r>
              <w:rPr>
                <w:sz w:val="17"/>
              </w:rPr>
              <w:t>Settlement 2026-11-05</w:t>
            </w:r>
          </w:p>
        </w:tc>
      </w:tr>
      <w:tr>
        <w:trPr/>
        <w:tc>
          <w:tcPr>
            <w:tcW w:type="dxa" w:w="1066"/>
          </w:tcPr>
          <w:p>
            <w:r>
              <w:rPr>
                <w:sz w:val="17"/>
              </w:rPr>
            </w:r>
            <w:r>
              <w:rPr>
                <w:sz w:val="17"/>
              </w:rPr>
              <w:t>O-DEC-170</w:t>
            </w:r>
          </w:p>
        </w:tc>
        <w:tc>
          <w:tcPr>
            <w:tcW w:type="dxa" w:w="1474"/>
          </w:tcPr>
          <w:p>
            <w:r>
              <w:rPr>
                <w:sz w:val="17"/>
              </w:rPr>
            </w:r>
            <w:r>
              <w:rPr>
                <w:sz w:val="17"/>
              </w:rPr>
              <w:t>BBM-STD-13 V0.1, BBM-STD-99 V0.1</w:t>
            </w:r>
          </w:p>
        </w:tc>
        <w:tc>
          <w:tcPr>
            <w:tcW w:type="dxa" w:w="2094"/>
          </w:tcPr>
          <w:p>
            <w:r>
              <w:rPr>
                <w:sz w:val="17"/>
              </w:rPr>
            </w:r>
            <w:r>
              <w:rPr>
                <w:sz w:val="17"/>
              </w:rPr>
              <w:t>BBM-STD-13 header; BBM-STD-99 header</w:t>
            </w:r>
          </w:p>
        </w:tc>
        <w:tc>
          <w:tcPr>
            <w:tcW w:type="dxa" w:w="6494"/>
          </w:tcPr>
          <w:p>
            <w:r>
              <w:rPr>
                <w:sz w:val="17"/>
              </w:rPr>
            </w:r>
            <w:r>
              <w:rPr>
                <w:sz w:val="17"/>
              </w:rPr>
              <w:t>The Architect of Record standard is BBM-STD-13 and the project tracker standard is BBM-STD-99. BBM-STD-84 is already used (00-FOLDER-STRUCTURE information-system record) and is not reused; 13 is the first free number after the core project series 10–12; 99 was left free by O-DEC-151 and sits after the QMS documents 96–98 it serves.</w:t>
            </w:r>
          </w:p>
        </w:tc>
        <w:tc>
          <w:tcPr>
            <w:tcW w:type="dxa" w:w="3134"/>
          </w:tcPr>
          <w:p>
            <w:r>
              <w:rPr>
                <w:sz w:val="17"/>
              </w:rPr>
            </w:r>
            <w:r>
              <w:rPr>
                <w:sz w:val="17"/>
              </w:rPr>
              <w:t>Numbers are never reused (BBM-STD-51 §2 stable IDs; O-DEC-151)</w:t>
            </w:r>
          </w:p>
        </w:tc>
        <w:tc>
          <w:tcPr>
            <w:tcW w:type="dxa" w:w="1136"/>
          </w:tcPr>
          <w:p>
            <w:r>
              <w:rPr>
                <w:sz w:val="17"/>
              </w:rPr>
            </w:r>
            <w:r>
              <w:rPr>
                <w:sz w:val="17"/>
              </w:rPr>
              <w:t>Survey and research 2026-11-05</w:t>
            </w:r>
          </w:p>
        </w:tc>
      </w:tr>
      <w:tr>
        <w:trPr/>
        <w:tc>
          <w:tcPr>
            <w:tcW w:type="dxa" w:w="1066"/>
          </w:tcPr>
          <w:p>
            <w:r>
              <w:rPr>
                <w:sz w:val="17"/>
              </w:rPr>
            </w:r>
            <w:r>
              <w:rPr>
                <w:sz w:val="17"/>
              </w:rPr>
              <w:t>O-DEC-171</w:t>
            </w:r>
          </w:p>
        </w:tc>
        <w:tc>
          <w:tcPr>
            <w:tcW w:type="dxa" w:w="1474"/>
          </w:tcPr>
          <w:p>
            <w:r>
              <w:rPr>
                <w:sz w:val="17"/>
              </w:rPr>
            </w:r>
            <w:r>
              <w:rPr>
                <w:sz w:val="17"/>
              </w:rPr>
              <w:t>BBM-STD-13 V0.1</w:t>
            </w:r>
          </w:p>
        </w:tc>
        <w:tc>
          <w:tcPr>
            <w:tcW w:type="dxa" w:w="2094"/>
          </w:tcPr>
          <w:p>
            <w:r>
              <w:rPr>
                <w:sz w:val="17"/>
              </w:rPr>
            </w:r>
            <w:r>
              <w:rPr>
                <w:sz w:val="17"/>
              </w:rPr>
              <w:t>BBM-STD-13 §2</w:t>
            </w:r>
          </w:p>
        </w:tc>
        <w:tc>
          <w:tcPr>
            <w:tcW w:type="dxa" w:w="6494"/>
          </w:tcPr>
          <w:p>
            <w:r>
              <w:rPr>
                <w:sz w:val="17"/>
              </w:rPr>
            </w:r>
            <w:r>
              <w:rPr>
                <w:sz w:val="17"/>
              </w:rPr>
              <w:t>The Architect of Record /​ consultant of record is the engineering consultancy registered with the permit authority of the emirate for the discipline and building category (Dubai: DM register under Dubai Law No. 14 of 2025; Abu Dhabi: DMT classification with registered engineers). One consultant of record per discipline per permit; holders and registration cards in the private Directory.</w:t>
            </w:r>
          </w:p>
        </w:tc>
        <w:tc>
          <w:tcPr>
            <w:tcW w:type="dxa" w:w="3134"/>
          </w:tcPr>
          <w:p>
            <w:r>
              <w:rPr>
                <w:sz w:val="17"/>
              </w:rPr>
            </w:r>
            <w:r>
              <w:rPr>
                <w:sz w:val="17"/>
              </w:rPr>
              <w:t>Dubai Law 14/​2025; DM AR 255/​2021 categories; DMT classification and AD Decision 113/​2025 engineer grades</w:t>
            </w:r>
          </w:p>
        </w:tc>
        <w:tc>
          <w:tcPr>
            <w:tcW w:type="dxa" w:w="1136"/>
          </w:tcPr>
          <w:p>
            <w:r>
              <w:rPr>
                <w:sz w:val="17"/>
              </w:rPr>
            </w:r>
            <w:r>
              <w:rPr>
                <w:sz w:val="17"/>
              </w:rPr>
              <w:t>Survey and research 2026-11-05</w:t>
            </w:r>
          </w:p>
        </w:tc>
      </w:tr>
      <w:tr>
        <w:trPr/>
        <w:tc>
          <w:tcPr>
            <w:tcW w:type="dxa" w:w="1066"/>
          </w:tcPr>
          <w:p>
            <w:r>
              <w:rPr>
                <w:sz w:val="17"/>
              </w:rPr>
            </w:r>
            <w:r>
              <w:rPr>
                <w:sz w:val="17"/>
              </w:rPr>
              <w:t>O-DEC-172</w:t>
            </w:r>
          </w:p>
        </w:tc>
        <w:tc>
          <w:tcPr>
            <w:tcW w:type="dxa" w:w="1474"/>
          </w:tcPr>
          <w:p>
            <w:r>
              <w:rPr>
                <w:sz w:val="17"/>
              </w:rPr>
            </w:r>
            <w:r>
              <w:rPr>
                <w:sz w:val="17"/>
              </w:rPr>
              <w:t>BBM-STD-13 V0.1</w:t>
            </w:r>
          </w:p>
        </w:tc>
        <w:tc>
          <w:tcPr>
            <w:tcW w:type="dxa" w:w="2094"/>
          </w:tcPr>
          <w:p>
            <w:r>
              <w:rPr>
                <w:sz w:val="17"/>
              </w:rPr>
            </w:r>
            <w:r>
              <w:rPr>
                <w:sz w:val="17"/>
              </w:rPr>
              <w:t>BBM-STD-13 §4.2, §7</w:t>
            </w:r>
          </w:p>
        </w:tc>
        <w:tc>
          <w:tcPr>
            <w:tcW w:type="dxa" w:w="6494"/>
          </w:tcPr>
          <w:p>
            <w:r>
              <w:rPr>
                <w:sz w:val="17"/>
              </w:rPr>
            </w:r>
            <w:r>
              <w:rPr>
                <w:sz w:val="17"/>
              </w:rPr>
              <w:t>The office signs or stamps only what it has reviewed and adopted: a container is stamped only when its AOR review is recorded in TRK-CMT with no open Level 0/​1 comment and the registered engineer of the discipline has checked it; a refusal is one line "held: &lt;condition&gt;" in the tracker row. The sign-off matrix in BBM-STD-13 §7 is the office default.</w:t>
            </w:r>
          </w:p>
        </w:tc>
        <w:tc>
          <w:tcPr>
            <w:tcW w:type="dxa" w:w="3134"/>
          </w:tcPr>
          <w:p>
            <w:r>
              <w:rPr>
                <w:sz w:val="17"/>
              </w:rPr>
            </w:r>
            <w:r>
              <w:rPr>
                <w:sz w:val="17"/>
              </w:rPr>
              <w:t>Decennial liability is joint and cannot be excluded (FDL 25/​2025 Arts. 821, 823); office practice of AOR comment trackers</w:t>
            </w:r>
          </w:p>
        </w:tc>
        <w:tc>
          <w:tcPr>
            <w:tcW w:type="dxa" w:w="1136"/>
          </w:tcPr>
          <w:p>
            <w:r>
              <w:rPr>
                <w:sz w:val="17"/>
              </w:rPr>
            </w:r>
            <w:r>
              <w:rPr>
                <w:sz w:val="17"/>
              </w:rPr>
              <w:t>Survey and research 2026-11-05</w:t>
            </w:r>
          </w:p>
        </w:tc>
      </w:tr>
      <w:tr>
        <w:trPr/>
        <w:tc>
          <w:tcPr>
            <w:tcW w:type="dxa" w:w="1066"/>
          </w:tcPr>
          <w:p>
            <w:r>
              <w:rPr>
                <w:sz w:val="17"/>
              </w:rPr>
            </w:r>
            <w:r>
              <w:rPr>
                <w:sz w:val="17"/>
              </w:rPr>
              <w:t>O-DEC-173</w:t>
            </w:r>
          </w:p>
        </w:tc>
        <w:tc>
          <w:tcPr>
            <w:tcW w:type="dxa" w:w="1474"/>
          </w:tcPr>
          <w:p>
            <w:r>
              <w:rPr>
                <w:sz w:val="17"/>
              </w:rPr>
            </w:r>
            <w:r>
              <w:rPr>
                <w:sz w:val="17"/>
              </w:rPr>
              <w:t>BBM-STD-13 V0.1, BBM-STD-99 V0.1</w:t>
            </w:r>
          </w:p>
        </w:tc>
        <w:tc>
          <w:tcPr>
            <w:tcW w:type="dxa" w:w="2094"/>
          </w:tcPr>
          <w:p>
            <w:r>
              <w:rPr>
                <w:sz w:val="17"/>
              </w:rPr>
            </w:r>
            <w:r>
              <w:rPr>
                <w:sz w:val="17"/>
              </w:rPr>
              <w:t>BBM-STD-13 §4.2; BBM-STD-99 TRK-CMT</w:t>
            </w:r>
          </w:p>
        </w:tc>
        <w:tc>
          <w:tcPr>
            <w:tcW w:type="dxa" w:w="6494"/>
          </w:tcPr>
          <w:p>
            <w:r>
              <w:rPr>
                <w:sz w:val="17"/>
              </w:rPr>
            </w:r>
            <w:r>
              <w:rPr>
                <w:sz w:val="17"/>
              </w:rPr>
              <w:t>Review comments carry the five-level classification 0 Rejected, 1 Significant, 2 Minor, 3 Closed, 4 Note; an unanswered Level 2 becomes Level 1 at the next stage review. These levels are comment severity only; they are not gate outcomes (A/​B/​C), issue severity (S1–S3) or review tiers (L1–L3).</w:t>
            </w:r>
          </w:p>
        </w:tc>
        <w:tc>
          <w:tcPr>
            <w:tcW w:type="dxa" w:w="3134"/>
          </w:tcPr>
          <w:p>
            <w:r>
              <w:rPr>
                <w:sz w:val="17"/>
              </w:rPr>
            </w:r>
            <w:r>
              <w:rPr>
                <w:sz w:val="17"/>
              </w:rPr>
              <w:t>Client comment trackers found in office practice (survey 2026-11-05); BBM-STD-93 §5, §8</w:t>
            </w:r>
          </w:p>
        </w:tc>
        <w:tc>
          <w:tcPr>
            <w:tcW w:type="dxa" w:w="1136"/>
          </w:tcPr>
          <w:p>
            <w:r>
              <w:rPr>
                <w:sz w:val="17"/>
              </w:rPr>
            </w:r>
            <w:r>
              <w:rPr>
                <w:sz w:val="17"/>
              </w:rPr>
              <w:t>Survey and research 2026-11-05</w:t>
            </w:r>
          </w:p>
        </w:tc>
      </w:tr>
      <w:tr>
        <w:trPr/>
        <w:tc>
          <w:tcPr>
            <w:tcW w:type="dxa" w:w="1066"/>
          </w:tcPr>
          <w:p>
            <w:r>
              <w:rPr>
                <w:sz w:val="17"/>
              </w:rPr>
            </w:r>
            <w:r>
              <w:rPr>
                <w:sz w:val="17"/>
              </w:rPr>
              <w:t>O-DEC-174</w:t>
            </w:r>
          </w:p>
        </w:tc>
        <w:tc>
          <w:tcPr>
            <w:tcW w:type="dxa" w:w="1474"/>
          </w:tcPr>
          <w:p>
            <w:r>
              <w:rPr>
                <w:sz w:val="17"/>
              </w:rPr>
            </w:r>
            <w:r>
              <w:rPr>
                <w:sz w:val="17"/>
              </w:rPr>
              <w:t>BBM-STD-13 V0.1, BBM-STD-99 V0.1</w:t>
            </w:r>
          </w:p>
        </w:tc>
        <w:tc>
          <w:tcPr>
            <w:tcW w:type="dxa" w:w="2094"/>
          </w:tcPr>
          <w:p>
            <w:r>
              <w:rPr>
                <w:sz w:val="17"/>
              </w:rPr>
            </w:r>
            <w:r>
              <w:rPr>
                <w:sz w:val="17"/>
              </w:rPr>
              <w:t>BBM-STD-13 §6; BBM-STD-99 §4</w:t>
            </w:r>
          </w:p>
        </w:tc>
        <w:tc>
          <w:tcPr>
            <w:tcW w:type="dxa" w:w="6494"/>
          </w:tcPr>
          <w:p>
            <w:r>
              <w:rPr>
                <w:sz w:val="17"/>
              </w:rPr>
            </w:r>
            <w:r>
              <w:rPr>
                <w:sz w:val="17"/>
              </w:rPr>
              <w:t>Construction-stage review codes are A Approved, B Approved as noted, C Revise and resubmit, D Rejected, E Information/​records, plus UR Under review, as on the office Material Inspection Request form; the client decision (No objection, proceed /​ Objection, resubmit) is a separate field. They map to the BBM-STD-93 §5 gate outcome only where a gate needs it: A to A, B to B, C and D to C; E has no gate meaning.</w:t>
            </w:r>
          </w:p>
        </w:tc>
        <w:tc>
          <w:tcPr>
            <w:tcW w:type="dxa" w:w="3134"/>
          </w:tcPr>
          <w:p>
            <w:r>
              <w:rPr>
                <w:sz w:val="17"/>
              </w:rPr>
            </w:r>
            <w:r>
              <w:rPr>
                <w:sz w:val="17"/>
              </w:rPr>
              <w:t>Office supervision forms 04 01, 04 03, 04 05, MIR (Oct 2021); Procore default responses; BBM-STD-93 §5</w:t>
            </w:r>
          </w:p>
        </w:tc>
        <w:tc>
          <w:tcPr>
            <w:tcW w:type="dxa" w:w="1136"/>
          </w:tcPr>
          <w:p>
            <w:r>
              <w:rPr>
                <w:sz w:val="17"/>
              </w:rPr>
            </w:r>
            <w:r>
              <w:rPr>
                <w:sz w:val="17"/>
              </w:rPr>
              <w:t>Survey and research 2026-11-05</w:t>
            </w:r>
          </w:p>
        </w:tc>
      </w:tr>
      <w:tr>
        <w:trPr>
          <w:cantSplit/>
        </w:trPr>
        <w:tc>
          <w:tcPr>
            <w:tcW w:type="dxa" w:w="1066"/>
          </w:tcPr>
          <w:p>
            <w:r>
              <w:rPr>
                <w:sz w:val="17"/>
              </w:rPr>
            </w:r>
            <w:r>
              <w:rPr>
                <w:sz w:val="17"/>
              </w:rPr>
              <w:t>O-DEC-175</w:t>
            </w:r>
          </w:p>
        </w:tc>
        <w:tc>
          <w:tcPr>
            <w:tcW w:type="dxa" w:w="1474"/>
          </w:tcPr>
          <w:p>
            <w:r>
              <w:rPr>
                <w:sz w:val="17"/>
              </w:rPr>
            </w:r>
            <w:r>
              <w:rPr>
                <w:sz w:val="17"/>
              </w:rPr>
              <w:t>BBM-STD-99 V0.1</w:t>
            </w:r>
          </w:p>
        </w:tc>
        <w:tc>
          <w:tcPr>
            <w:tcW w:type="dxa" w:w="2094"/>
          </w:tcPr>
          <w:p>
            <w:r>
              <w:rPr>
                <w:sz w:val="17"/>
              </w:rPr>
            </w:r>
            <w:r>
              <w:rPr>
                <w:sz w:val="17"/>
              </w:rPr>
              <w:t>BBM-STD-99 §4</w:t>
            </w:r>
          </w:p>
        </w:tc>
        <w:tc>
          <w:tcPr>
            <w:tcW w:type="dxa" w:w="6494"/>
          </w:tcPr>
          <w:p>
            <w:r>
              <w:rPr>
                <w:sz w:val="17"/>
              </w:rPr>
            </w:r>
            <w:r>
              <w:rPr>
                <w:sz w:val="17"/>
              </w:rPr>
              <w:t>Resubmissions are a new row with the same record ID and the next revision (R00, R01 …), never an overwrite; only the latest revision of an ID counts in status totals, and the number of rows per ID is the cycle count.</w:t>
            </w:r>
          </w:p>
        </w:tc>
        <w:tc>
          <w:tcPr>
            <w:tcW w:type="dxa" w:w="3134"/>
          </w:tcPr>
          <w:p>
            <w:r>
              <w:rPr>
                <w:sz w:val="17"/>
              </w:rPr>
            </w:r>
            <w:r>
              <w:rPr>
                <w:sz w:val="17"/>
              </w:rPr>
              <w:t>Office site submittal registers (one row per revision); BBM-STD-93 §3 revision forms</w:t>
            </w:r>
          </w:p>
        </w:tc>
        <w:tc>
          <w:tcPr>
            <w:tcW w:type="dxa" w:w="1136"/>
          </w:tcPr>
          <w:p>
            <w:r>
              <w:rPr>
                <w:sz w:val="17"/>
              </w:rPr>
            </w:r>
            <w:r>
              <w:rPr>
                <w:sz w:val="17"/>
              </w:rPr>
              <w:t>Survey and research 2026-11-05</w:t>
            </w:r>
          </w:p>
        </w:tc>
      </w:tr>
      <w:tr>
        <w:trPr/>
        <w:tc>
          <w:tcPr>
            <w:tcW w:type="dxa" w:w="1066"/>
          </w:tcPr>
          <w:p>
            <w:r>
              <w:rPr>
                <w:sz w:val="17"/>
              </w:rPr>
            </w:r>
            <w:r>
              <w:rPr>
                <w:sz w:val="17"/>
              </w:rPr>
              <w:t>O-DEC-176</w:t>
            </w:r>
          </w:p>
        </w:tc>
        <w:tc>
          <w:tcPr>
            <w:tcW w:type="dxa" w:w="1474"/>
          </w:tcPr>
          <w:p>
            <w:r>
              <w:rPr>
                <w:sz w:val="17"/>
              </w:rPr>
            </w:r>
            <w:r>
              <w:rPr>
                <w:sz w:val="17"/>
              </w:rPr>
              <w:t>BBM-STD-13 V0.1, BBM-STD-99 V0.1</w:t>
            </w:r>
          </w:p>
        </w:tc>
        <w:tc>
          <w:tcPr>
            <w:tcW w:type="dxa" w:w="2094"/>
          </w:tcPr>
          <w:p>
            <w:r>
              <w:rPr>
                <w:sz w:val="17"/>
              </w:rPr>
            </w:r>
            <w:r>
              <w:rPr>
                <w:sz w:val="17"/>
              </w:rPr>
              <w:t>BBM-STD-13 §6; BBM-STD-99 §5</w:t>
            </w:r>
          </w:p>
        </w:tc>
        <w:tc>
          <w:tcPr>
            <w:tcW w:type="dxa" w:w="6494"/>
          </w:tcPr>
          <w:p>
            <w:r>
              <w:rPr>
                <w:sz w:val="17"/>
              </w:rPr>
            </w:r>
            <w:r>
              <w:rPr>
                <w:sz w:val="17"/>
              </w:rPr>
              <w:t>Turnaround defaults, used when the contract states none: submittals 14 calendar days from complete receipt (FIDIC 2017 Engineer review period of 21 days is the outer reference); RFI 7 calendar days; inspection request answered by the requested time with at least 1 working day notice; SOR response 3 working days, then it becomes an NCR; NCR close-out 14 days; site instruction acknowledgement and transmittal acknowledgement 2 working days; minutes issued in 2 working days; review comments answered in 10 working days or by the next issue; variation evaluation 14 days from a complete proposal; authority rows use the authority service time entered per row. Working days exclude Saturday and Sunday and the holidays listed in Settings.</w:t>
            </w:r>
          </w:p>
        </w:tc>
        <w:tc>
          <w:tcPr>
            <w:tcW w:type="dxa" w:w="3134"/>
          </w:tcPr>
          <w:p>
            <w:r>
              <w:rPr>
                <w:sz w:val="17"/>
              </w:rPr>
            </w:r>
            <w:r>
              <w:rPr>
                <w:sz w:val="17"/>
              </w:rPr>
              <w:t>Office SOR form (3 days), office NCR log templates (14 days), FIDIC 2017 Sub-Clause 5.2/​4.4 (21 days), O-DEC-152 (2 working days); UAE federal weekend</w:t>
            </w:r>
          </w:p>
        </w:tc>
        <w:tc>
          <w:tcPr>
            <w:tcW w:type="dxa" w:w="1136"/>
          </w:tcPr>
          <w:p>
            <w:r>
              <w:rPr>
                <w:sz w:val="17"/>
              </w:rPr>
            </w:r>
            <w:r>
              <w:rPr>
                <w:sz w:val="17"/>
              </w:rPr>
              <w:t>Survey and research 2026-11-05</w:t>
            </w:r>
          </w:p>
        </w:tc>
      </w:tr>
      <w:tr>
        <w:trPr/>
        <w:tc>
          <w:tcPr>
            <w:tcW w:type="dxa" w:w="1066"/>
          </w:tcPr>
          <w:p>
            <w:r>
              <w:rPr>
                <w:sz w:val="17"/>
              </w:rPr>
            </w:r>
            <w:r>
              <w:rPr>
                <w:sz w:val="17"/>
              </w:rPr>
              <w:t>O-DEC-177</w:t>
            </w:r>
          </w:p>
        </w:tc>
        <w:tc>
          <w:tcPr>
            <w:tcW w:type="dxa" w:w="1474"/>
          </w:tcPr>
          <w:p>
            <w:r>
              <w:rPr>
                <w:sz w:val="17"/>
              </w:rPr>
            </w:r>
            <w:r>
              <w:rPr>
                <w:sz w:val="17"/>
              </w:rPr>
              <w:t>BBM-STD-99 V0.1</w:t>
            </w:r>
          </w:p>
        </w:tc>
        <w:tc>
          <w:tcPr>
            <w:tcW w:type="dxa" w:w="2094"/>
          </w:tcPr>
          <w:p>
            <w:r>
              <w:rPr>
                <w:sz w:val="17"/>
              </w:rPr>
            </w:r>
            <w:r>
              <w:rPr>
                <w:sz w:val="17"/>
              </w:rPr>
              <w:t>BBM-STD-99 §3</w:t>
            </w:r>
          </w:p>
        </w:tc>
        <w:tc>
          <w:tcPr>
            <w:tcW w:type="dxa" w:w="6494"/>
          </w:tcPr>
          <w:p>
            <w:r>
              <w:rPr>
                <w:sz w:val="17"/>
              </w:rPr>
            </w:r>
            <w:r>
              <w:rPr>
                <w:sz w:val="17"/>
              </w:rPr>
              <w:t>Tracker record IDs read &lt;PROJ&gt;-&lt;KIND&gt;-&lt;ROLE&gt;-&lt;NNNN&gt; (PROJ and ROLE per BBM-STD-93 §2, §2.2; KIND per BBM-STD-99 §3; NNNN never reused) with the revision in its own column. The library templates are named BBM-FRM-TRK-&lt;NN&gt;-&lt;TITLE&gt;-v01.xlsx in 01-TEMPLATES/​04-DOCUMENT-CONTROL/​03-TRACKERS; a project copy is a container named CLIENT-ORG-PROJ-ZZ-XX-SH-Z-NNNN.xlsx (type SH schedule, role Z general).</w:t>
            </w:r>
          </w:p>
        </w:tc>
        <w:tc>
          <w:tcPr>
            <w:tcW w:type="dxa" w:w="3134"/>
          </w:tcPr>
          <w:p>
            <w:r>
              <w:rPr>
                <w:sz w:val="17"/>
              </w:rPr>
            </w:r>
            <w:r>
              <w:rPr>
                <w:sz w:val="17"/>
              </w:rPr>
              <w:t>O-DEC-002, O-DEC-102, O-DEC-162</w:t>
            </w:r>
          </w:p>
        </w:tc>
        <w:tc>
          <w:tcPr>
            <w:tcW w:type="dxa" w:w="1136"/>
          </w:tcPr>
          <w:p>
            <w:r>
              <w:rPr>
                <w:sz w:val="17"/>
              </w:rPr>
            </w:r>
            <w:r>
              <w:rPr>
                <w:sz w:val="17"/>
              </w:rPr>
              <w:t>Survey and research 2026-11-05</w:t>
            </w:r>
          </w:p>
        </w:tc>
      </w:tr>
      <w:tr>
        <w:trPr/>
        <w:tc>
          <w:tcPr>
            <w:tcW w:type="dxa" w:w="1066"/>
          </w:tcPr>
          <w:p>
            <w:r>
              <w:rPr>
                <w:sz w:val="17"/>
              </w:rPr>
            </w:r>
            <w:r>
              <w:rPr>
                <w:sz w:val="17"/>
              </w:rPr>
              <w:t>O-DEC-178</w:t>
            </w:r>
          </w:p>
        </w:tc>
        <w:tc>
          <w:tcPr>
            <w:tcW w:type="dxa" w:w="1474"/>
          </w:tcPr>
          <w:p>
            <w:r>
              <w:rPr>
                <w:sz w:val="17"/>
              </w:rPr>
            </w:r>
            <w:r>
              <w:rPr>
                <w:sz w:val="17"/>
              </w:rPr>
              <w:t>BBM-STD-99 V0.1, BBM-STD-57 V0.2, BBM-STD-MIDP V0.3</w:t>
            </w:r>
          </w:p>
        </w:tc>
        <w:tc>
          <w:tcPr>
            <w:tcW w:type="dxa" w:w="2094"/>
          </w:tcPr>
          <w:p>
            <w:r>
              <w:rPr>
                <w:sz w:val="17"/>
              </w:rPr>
            </w:r>
            <w:r>
              <w:rPr>
                <w:sz w:val="17"/>
              </w:rPr>
              <w:t>BBM-STD-99 §2</w:t>
            </w:r>
          </w:p>
        </w:tc>
        <w:tc>
          <w:tcPr>
            <w:tcW w:type="dxa" w:w="6494"/>
          </w:tcPr>
          <w:p>
            <w:r>
              <w:rPr>
                <w:sz w:val="17"/>
              </w:rPr>
            </w:r>
            <w:r>
              <w:rPr>
                <w:sz w:val="17"/>
              </w:rPr>
              <w:t>One tracker set, no second register: TRK-NOC is the BBM-STD-57 §4 submission register in working form (its 23 columns kept in order, working columns added after them) and TRK-DEL holds the MIDP Progress columns; a project keeps one of each, never both. The registers named in the BBM-STD-97 checklists (submittal, RFI, NCR, instruction, inspection, visit report, document, transmittal, handover) are the BBM-STD-99 trackers.</w:t>
            </w:r>
          </w:p>
        </w:tc>
        <w:tc>
          <w:tcPr>
            <w:tcW w:type="dxa" w:w="3134"/>
          </w:tcPr>
          <w:p>
            <w:r>
              <w:rPr>
                <w:sz w:val="17"/>
              </w:rPr>
            </w:r>
            <w:r>
              <w:rPr>
                <w:sz w:val="17"/>
              </w:rPr>
              <w:t>One of everything; BBM-STD-57 §4; MIDP V0.2 Progress sheet</w:t>
            </w:r>
          </w:p>
        </w:tc>
        <w:tc>
          <w:tcPr>
            <w:tcW w:type="dxa" w:w="1136"/>
          </w:tcPr>
          <w:p>
            <w:r>
              <w:rPr>
                <w:sz w:val="17"/>
              </w:rPr>
            </w:r>
            <w:r>
              <w:rPr>
                <w:sz w:val="17"/>
              </w:rPr>
              <w:t>Survey and research 2026-11-05</w:t>
            </w:r>
          </w:p>
        </w:tc>
      </w:tr>
      <w:tr>
        <w:trPr>
          <w:cantSplit/>
        </w:trPr>
        <w:tc>
          <w:tcPr>
            <w:tcW w:type="dxa" w:w="1066"/>
          </w:tcPr>
          <w:p>
            <w:r>
              <w:rPr>
                <w:sz w:val="17"/>
              </w:rPr>
            </w:r>
            <w:r>
              <w:rPr>
                <w:sz w:val="17"/>
              </w:rPr>
              <w:t>O-DEC-179</w:t>
            </w:r>
          </w:p>
        </w:tc>
        <w:tc>
          <w:tcPr>
            <w:tcW w:type="dxa" w:w="1474"/>
          </w:tcPr>
          <w:p>
            <w:r>
              <w:rPr>
                <w:sz w:val="17"/>
              </w:rPr>
            </w:r>
            <w:r>
              <w:rPr>
                <w:sz w:val="17"/>
              </w:rPr>
              <w:t>BBM-STD-99 V0.1</w:t>
            </w:r>
          </w:p>
        </w:tc>
        <w:tc>
          <w:tcPr>
            <w:tcW w:type="dxa" w:w="2094"/>
          </w:tcPr>
          <w:p>
            <w:r>
              <w:rPr>
                <w:sz w:val="17"/>
              </w:rPr>
            </w:r>
            <w:r>
              <w:rPr>
                <w:sz w:val="17"/>
              </w:rPr>
              <w:t>BBM-STD-99 §6</w:t>
            </w:r>
          </w:p>
        </w:tc>
        <w:tc>
          <w:tcPr>
            <w:tcW w:type="dxa" w:w="6494"/>
          </w:tcPr>
          <w:p>
            <w:r>
              <w:rPr>
                <w:sz w:val="17"/>
              </w:rPr>
            </w:r>
            <w:r>
              <w:rPr>
                <w:sz w:val="17"/>
              </w:rPr>
              <w:t>Evidence rule: the tracker is an index, the signed form or decision is the record. A closed row carries the CDE link of its evidence; rows are never deleted (void with a reason); a row is closed only by the role named in BBM-STD-99 §5.</w:t>
            </w:r>
          </w:p>
        </w:tc>
        <w:tc>
          <w:tcPr>
            <w:tcW w:type="dxa" w:w="3134"/>
          </w:tcPr>
          <w:p>
            <w:r>
              <w:rPr>
                <w:sz w:val="17"/>
              </w:rPr>
            </w:r>
            <w:r>
              <w:rPr>
                <w:sz w:val="17"/>
              </w:rPr>
              <w:t>ISO 9001:2026 7.5; ISO 19650-2 5.7; BBM-STD-76</w:t>
            </w:r>
          </w:p>
        </w:tc>
        <w:tc>
          <w:tcPr>
            <w:tcW w:type="dxa" w:w="1136"/>
          </w:tcPr>
          <w:p>
            <w:r>
              <w:rPr>
                <w:sz w:val="17"/>
              </w:rPr>
            </w:r>
            <w:r>
              <w:rPr>
                <w:sz w:val="17"/>
              </w:rPr>
              <w:t>Survey and research 2026-11-05</w:t>
            </w:r>
          </w:p>
        </w:tc>
      </w:tr>
      <w:tr>
        <w:trPr>
          <w:cantSplit/>
        </w:trPr>
        <w:tc>
          <w:tcPr>
            <w:tcW w:type="dxa" w:w="1066"/>
          </w:tcPr>
          <w:p>
            <w:r>
              <w:rPr>
                <w:sz w:val="17"/>
              </w:rPr>
            </w:r>
            <w:r>
              <w:rPr>
                <w:sz w:val="17"/>
              </w:rPr>
              <w:t>O-DEC-180</w:t>
            </w:r>
          </w:p>
        </w:tc>
        <w:tc>
          <w:tcPr>
            <w:tcW w:type="dxa" w:w="1474"/>
          </w:tcPr>
          <w:p>
            <w:r>
              <w:rPr>
                <w:sz w:val="17"/>
              </w:rPr>
            </w:r>
            <w:r>
              <w:rPr>
                <w:sz w:val="17"/>
              </w:rPr>
              <w:t>BBM-STD-99 V0.1</w:t>
            </w:r>
          </w:p>
        </w:tc>
        <w:tc>
          <w:tcPr>
            <w:tcW w:type="dxa" w:w="2094"/>
          </w:tcPr>
          <w:p>
            <w:r>
              <w:rPr>
                <w:sz w:val="17"/>
              </w:rPr>
            </w:r>
            <w:r>
              <w:rPr>
                <w:sz w:val="17"/>
              </w:rPr>
              <w:t>BBM-STD-99 §5</w:t>
            </w:r>
          </w:p>
        </w:tc>
        <w:tc>
          <w:tcPr>
            <w:tcW w:type="dxa" w:w="6494"/>
          </w:tcPr>
          <w:p>
            <w:r>
              <w:rPr>
                <w:sz w:val="17"/>
              </w:rPr>
            </w:r>
            <w:r>
              <w:rPr>
                <w:sz w:val="17"/>
              </w:rPr>
              <w:t>All ageing and overdue values are computed against the Data date in Settings (default today); a reported snapshot is saved as PDF with its data date, population and period, following the BBM-STD-83 stale-snapshot rule.</w:t>
            </w:r>
          </w:p>
        </w:tc>
        <w:tc>
          <w:tcPr>
            <w:tcW w:type="dxa" w:w="3134"/>
          </w:tcPr>
          <w:p>
            <w:r>
              <w:rPr>
                <w:sz w:val="17"/>
              </w:rPr>
            </w:r>
            <w:r>
              <w:rPr>
                <w:sz w:val="17"/>
              </w:rPr>
              <w:t>BBM-STD-83 §1–3; BBM-STD-98 §2</w:t>
            </w:r>
          </w:p>
        </w:tc>
        <w:tc>
          <w:tcPr>
            <w:tcW w:type="dxa" w:w="1136"/>
          </w:tcPr>
          <w:p>
            <w:r>
              <w:rPr>
                <w:sz w:val="17"/>
              </w:rPr>
            </w:r>
            <w:r>
              <w:rPr>
                <w:sz w:val="17"/>
              </w:rPr>
              <w:t>Survey and research 2026-11-05</w:t>
            </w:r>
          </w:p>
        </w:tc>
      </w:tr>
      <w:tr>
        <w:trPr/>
        <w:tc>
          <w:tcPr>
            <w:tcW w:type="dxa" w:w="1066"/>
          </w:tcPr>
          <w:p>
            <w:r>
              <w:rPr>
                <w:sz w:val="17"/>
              </w:rPr>
            </w:r>
            <w:r>
              <w:rPr>
                <w:sz w:val="17"/>
              </w:rPr>
              <w:t>O-DEC-181</w:t>
            </w:r>
          </w:p>
        </w:tc>
        <w:tc>
          <w:tcPr>
            <w:tcW w:type="dxa" w:w="1474"/>
          </w:tcPr>
          <w:p>
            <w:r>
              <w:rPr>
                <w:sz w:val="17"/>
              </w:rPr>
            </w:r>
            <w:r>
              <w:rPr>
                <w:sz w:val="17"/>
              </w:rPr>
              <w:t>BBM-STD-97 V0.2, BBM-STD-13 V0.1</w:t>
            </w:r>
          </w:p>
        </w:tc>
        <w:tc>
          <w:tcPr>
            <w:tcW w:type="dxa" w:w="2094"/>
          </w:tcPr>
          <w:p>
            <w:r>
              <w:rPr>
                <w:sz w:val="17"/>
              </w:rPr>
            </w:r>
            <w:r>
              <w:rPr>
                <w:sz w:val="17"/>
              </w:rPr>
              <w:t>BBM-STD-97 QP-09 §2, references; BBM-STD-13 §8</w:t>
            </w:r>
          </w:p>
        </w:tc>
        <w:tc>
          <w:tcPr>
            <w:tcW w:type="dxa" w:w="6494"/>
          </w:tcPr>
          <w:p>
            <w:r>
              <w:rPr>
                <w:sz w:val="17"/>
              </w:rPr>
            </w:r>
            <w:r>
              <w:rPr>
                <w:sz w:val="17"/>
              </w:rPr>
              <w:t>Legal basis updated: DM Administrative Resolution 275 of 2024 replaces Resolution 10 of 2019 (its Art. 16); Dubai Law No. 14 of 2025 replaces Local Order 89 of 1994; for contracts from 1 June 2026 decennial liability is Federal Decree-Law 25 of 2025 Arts. 821–824 (Arts. 880–883 of Federal Law 5 of 1985 for earlier contracts). The QMS checklist sources DMAR275 and ART821 carry the same text.</w:t>
            </w:r>
          </w:p>
        </w:tc>
        <w:tc>
          <w:tcPr>
            <w:tcW w:type="dxa" w:w="3134"/>
          </w:tcPr>
          <w:p>
            <w:r>
              <w:rPr>
                <w:sz w:val="17"/>
              </w:rPr>
            </w:r>
            <w:r>
              <w:rPr>
                <w:sz w:val="17"/>
              </w:rPr>
              <w:t>dlp.dubai.gov.ae AR 275/​2024 Art. 16; slc.dubai.gov.ae Law 14/​2025; uaelegislation.gov.ae FDL 25/​2025 Art. 821</w:t>
            </w:r>
          </w:p>
        </w:tc>
        <w:tc>
          <w:tcPr>
            <w:tcW w:type="dxa" w:w="1136"/>
          </w:tcPr>
          <w:p>
            <w:r>
              <w:rPr>
                <w:sz w:val="17"/>
              </w:rPr>
            </w:r>
            <w:r>
              <w:rPr>
                <w:sz w:val="17"/>
              </w:rPr>
              <w:t>Survey and research 2026-11-05</w:t>
            </w:r>
          </w:p>
        </w:tc>
      </w:tr>
      <w:tr>
        <w:trPr>
          <w:cantSplit/>
        </w:trPr>
        <w:tc>
          <w:tcPr>
            <w:tcW w:type="dxa" w:w="1066"/>
          </w:tcPr>
          <w:p>
            <w:r>
              <w:rPr>
                <w:sz w:val="17"/>
              </w:rPr>
            </w:r>
            <w:r>
              <w:rPr>
                <w:sz w:val="17"/>
              </w:rPr>
              <w:t>O-DEC-182</w:t>
            </w:r>
          </w:p>
        </w:tc>
        <w:tc>
          <w:tcPr>
            <w:tcW w:type="dxa" w:w="1474"/>
          </w:tcPr>
          <w:p>
            <w:r>
              <w:rPr>
                <w:sz w:val="17"/>
              </w:rPr>
            </w:r>
            <w:r>
              <w:rPr>
                <w:sz w:val="17"/>
              </w:rPr>
              <w:t>BBM-STD-99 V0.1</w:t>
            </w:r>
          </w:p>
        </w:tc>
        <w:tc>
          <w:tcPr>
            <w:tcW w:type="dxa" w:w="2094"/>
          </w:tcPr>
          <w:p>
            <w:r>
              <w:rPr>
                <w:sz w:val="17"/>
              </w:rPr>
            </w:r>
            <w:r>
              <w:rPr>
                <w:sz w:val="17"/>
              </w:rPr>
              <w:t>BBM-STD-99 §3</w:t>
            </w:r>
          </w:p>
        </w:tc>
        <w:tc>
          <w:tcPr>
            <w:tcW w:type="dxa" w:w="6494"/>
          </w:tcPr>
          <w:p>
            <w:r>
              <w:rPr>
                <w:sz w:val="17"/>
              </w:rPr>
            </w:r>
            <w:r>
              <w:rPr>
                <w:sz w:val="17"/>
              </w:rPr>
              <w:t>The tracker set has 13 trackers: the 12 requested plus TRK-CMT review comments, the tracker the office already uses most and the data source of K-DR-02. Site visit reports (K-SV-01) are a sheet of TRK-SI.</w:t>
            </w:r>
          </w:p>
        </w:tc>
        <w:tc>
          <w:tcPr>
            <w:tcW w:type="dxa" w:w="3134"/>
          </w:tcPr>
          <w:p>
            <w:r>
              <w:rPr>
                <w:sz w:val="17"/>
              </w:rPr>
            </w:r>
            <w:r>
              <w:rPr>
                <w:sz w:val="17"/>
              </w:rPr>
              <w:t>Office practice survey 2026-11-05; BBM-STD-98 K-DR-02, K-SV-01</w:t>
            </w:r>
          </w:p>
        </w:tc>
        <w:tc>
          <w:tcPr>
            <w:tcW w:type="dxa" w:w="1136"/>
          </w:tcPr>
          <w:p>
            <w:r>
              <w:rPr>
                <w:sz w:val="17"/>
              </w:rPr>
            </w:r>
            <w:r>
              <w:rPr>
                <w:sz w:val="17"/>
              </w:rPr>
              <w:t>Survey and research 2026-11-05</w:t>
            </w:r>
          </w:p>
        </w:tc>
      </w:tr>
      <w:tr>
        <w:trPr/>
        <w:tc>
          <w:tcPr>
            <w:tcW w:type="dxa" w:w="1066"/>
          </w:tcPr>
          <w:p>
            <w:r>
              <w:rPr>
                <w:sz w:val="17"/>
              </w:rPr>
            </w:r>
            <w:r>
              <w:rPr>
                <w:sz w:val="17"/>
              </w:rPr>
              <w:t>O-DEC-183</w:t>
            </w:r>
          </w:p>
        </w:tc>
        <w:tc>
          <w:tcPr>
            <w:tcW w:type="dxa" w:w="1474"/>
          </w:tcPr>
          <w:p>
            <w:r>
              <w:rPr>
                <w:sz w:val="17"/>
              </w:rPr>
            </w:r>
            <w:r>
              <w:rPr>
                <w:sz w:val="17"/>
              </w:rPr>
              <w:t>BBM-STD-13 V0.1</w:t>
            </w:r>
          </w:p>
        </w:tc>
        <w:tc>
          <w:tcPr>
            <w:tcW w:type="dxa" w:w="2094"/>
          </w:tcPr>
          <w:p>
            <w:r>
              <w:rPr>
                <w:sz w:val="17"/>
              </w:rPr>
            </w:r>
            <w:r>
              <w:rPr>
                <w:sz w:val="17"/>
              </w:rPr>
              <w:t>BBM-STD-13 §3, §9</w:t>
            </w:r>
          </w:p>
        </w:tc>
        <w:tc>
          <w:tcPr>
            <w:tcW w:type="dxa" w:w="6494"/>
          </w:tcPr>
          <w:p>
            <w:r>
              <w:rPr>
                <w:sz w:val="17"/>
              </w:rPr>
            </w:r>
            <w:r>
              <w:rPr>
                <w:sz w:val="17"/>
              </w:rPr>
              <w:t>Every AOR appointment records one service model (M1 design and supervision, M2 AOR for a design architect, M3 supervision only or replacement, M4 novated design consultant, M5 design only) at contract review and in the BEP; a change of model is a services variation in TRK-VO approved before the new scope starts. The BBM-STD-13 §9 RACI is the office default for M2.</w:t>
            </w:r>
          </w:p>
        </w:tc>
        <w:tc>
          <w:tcPr>
            <w:tcW w:type="dxa" w:w="3134"/>
          </w:tcPr>
          <w:p>
            <w:r>
              <w:rPr>
                <w:sz w:val="17"/>
              </w:rPr>
            </w:r>
            <w:r>
              <w:rPr>
                <w:sz w:val="17"/>
              </w:rPr>
              <w:t>Office agreements, novations and supervision variations (names only, survey 2026-11-05); FIDIC White Book 2017 Cl. 5</w:t>
            </w:r>
          </w:p>
        </w:tc>
        <w:tc>
          <w:tcPr>
            <w:tcW w:type="dxa" w:w="1136"/>
          </w:tcPr>
          <w:p>
            <w:r>
              <w:rPr>
                <w:sz w:val="17"/>
              </w:rPr>
            </w:r>
            <w:r>
              <w:rPr>
                <w:sz w:val="17"/>
              </w:rPr>
              <w:t>Survey and research 2026-11-05</w:t>
            </w:r>
          </w:p>
        </w:tc>
      </w:tr>
      <w:tr>
        <w:trPr/>
        <w:tc>
          <w:tcPr>
            <w:tcW w:type="dxa" w:w="1066"/>
          </w:tcPr>
          <w:p>
            <w:r>
              <w:rPr>
                <w:sz w:val="17"/>
              </w:rPr>
            </w:r>
            <w:r>
              <w:rPr>
                <w:sz w:val="17"/>
              </w:rPr>
              <w:t>O-DEC-184</w:t>
            </w:r>
          </w:p>
        </w:tc>
        <w:tc>
          <w:tcPr>
            <w:tcW w:type="dxa" w:w="1474"/>
          </w:tcPr>
          <w:p>
            <w:r>
              <w:rPr>
                <w:sz w:val="17"/>
              </w:rPr>
            </w:r>
            <w:r>
              <w:rPr>
                <w:sz w:val="17"/>
              </w:rPr>
              <w:t>BBM-STD-51 V0.4, BBM-STD-68 V0.5, BBM-STD-96 V0.2, BBM-STD-97 V0.3</w:t>
            </w:r>
          </w:p>
        </w:tc>
        <w:tc>
          <w:tcPr>
            <w:tcW w:type="dxa" w:w="2094"/>
          </w:tcPr>
          <w:p>
            <w:r>
              <w:rPr>
                <w:sz w:val="17"/>
              </w:rPr>
            </w:r>
            <w:r>
              <w:rPr>
                <w:sz w:val="17"/>
              </w:rPr>
              <w:t>BBM-STD-51 §3 ED-ISO19011; BBM-STD-68 §1.1 and references; BBM-STD-96 §9.2, §11 and references; BBM-STD-97 QP-13 and references</w:t>
            </w:r>
          </w:p>
        </w:tc>
        <w:tc>
          <w:tcPr>
            <w:tcW w:type="dxa" w:w="6494"/>
          </w:tcPr>
          <w:p>
            <w:r>
              <w:rPr>
                <w:sz w:val="17"/>
              </w:rPr>
            </w:r>
            <w:r>
              <w:rPr>
                <w:sz w:val="17"/>
              </w:rPr>
              <w:t>ED-ISO19011 = ISO 19011:2026, edition 4, published May 2026 (stage 60.60); ISO 19011:2018 was withdrawn on 27 May 2026 and is no longer cited. It is the auditing guidance for the internal audit (QP-13), the audit programme and auditor competence and independence.</w:t>
            </w:r>
          </w:p>
        </w:tc>
        <w:tc>
          <w:tcPr>
            <w:tcW w:type="dxa" w:w="3134"/>
          </w:tcPr>
          <w:p>
            <w:r>
              <w:rPr>
                <w:sz w:val="17"/>
              </w:rPr>
            </w:r>
            <w:r>
              <w:rPr>
                <w:sz w:val="17"/>
              </w:rPr>
              <w:t>https:/​/​www.iso.org/​standard/​19011 ; https:/​/​www.iso.org/​standard/​70017.html ; read 2026-11-05 (standard watch no. 1, RES-017)</w:t>
            </w:r>
          </w:p>
        </w:tc>
        <w:tc>
          <w:tcPr>
            <w:tcW w:type="dxa" w:w="1136"/>
          </w:tcPr>
          <w:p>
            <w:r>
              <w:rPr>
                <w:sz w:val="17"/>
              </w:rPr>
            </w:r>
            <w:r>
              <w:rPr>
                <w:sz w:val="17"/>
              </w:rPr>
              <w:t>Settlement 2026-11-05</w:t>
            </w:r>
          </w:p>
        </w:tc>
      </w:tr>
      <w:tr>
        <w:trPr/>
        <w:tc>
          <w:tcPr>
            <w:tcW w:type="dxa" w:w="1066"/>
          </w:tcPr>
          <w:p>
            <w:r>
              <w:rPr>
                <w:sz w:val="17"/>
              </w:rPr>
            </w:r>
            <w:r>
              <w:rPr>
                <w:sz w:val="17"/>
              </w:rPr>
              <w:t>O-DEC-185</w:t>
            </w:r>
          </w:p>
        </w:tc>
        <w:tc>
          <w:tcPr>
            <w:tcW w:type="dxa" w:w="1474"/>
          </w:tcPr>
          <w:p>
            <w:r>
              <w:rPr>
                <w:sz w:val="17"/>
              </w:rPr>
            </w:r>
            <w:r>
              <w:rPr>
                <w:sz w:val="17"/>
              </w:rPr>
              <w:t>BBM-STD-51 V0.4, BBM-STD-75 V0.3, BBM-STD-85 V0.3, BBM-STD-00 V0.4, BBM-STD-01 V0.7, BBM-STD-02 V0.4, BBM-STD-10 V0.6, BBM-STD-12 V0.3, BBM-STD-52 V0.3, BBM-STD-57 V0.3, BBM-STD-97 V0.3</w:t>
            </w:r>
          </w:p>
        </w:tc>
        <w:tc>
          <w:tcPr>
            <w:tcW w:type="dxa" w:w="2094"/>
          </w:tcPr>
          <w:p>
            <w:r>
              <w:rPr>
                <w:sz w:val="17"/>
              </w:rPr>
            </w:r>
            <w:r>
              <w:rPr>
                <w:sz w:val="17"/>
              </w:rPr>
              <w:t>BBM-STD-51 §3 ED-DM-11-9-1; BBM-STD-75 §7; BBM-STD-85 §4, §11; BBM-STD-12 AP-070, R42; BBM-STD-52 AIR-006; BBM-STD-57 §2; BBM-STD-97 QP-09 §2</w:t>
            </w:r>
          </w:p>
        </w:tc>
        <w:tc>
          <w:tcPr>
            <w:tcW w:type="dxa" w:w="6494"/>
          </w:tcPr>
          <w:p>
            <w:r>
              <w:rPr>
                <w:sz w:val="17"/>
              </w:rPr>
            </w:r>
            <w:r>
              <w:rPr>
                <w:sz w:val="17"/>
              </w:rPr>
              <w:t>New register row ED-DM-11-9-1 = DM circular (11-9-1) of 2026, dated 1 Oct 2026, applying ED-DXB-LAW-3-2026, with guidance manual 11-9-1-1 (May 2026): Building Quality and Safety Certificate for buildings completed 20 or more years ago, valid 10 years (under 40 years) or 5 years (40+), renewed in the last 90 days before expiry. Office treatment: the office takes this work only when the owner appoints it in writing as the engineering office and its Dubai licence, DM registration and classification match the building height (checked under QP-01); it then runs BBM-STD-75 §7 steps A1–A11: assessment against the DM technical checklist, technical report, Build in Dubai applications (QP-07, TRK-NOC), remediation supervision (QP-09, TRK-IR, TRK-NCR, TRK-SI, TRK-SUB) and records (QP-10). The office does not issue the Civil Defence or SIRA compliance certificates; the certificate is DM's decision.</w:t>
            </w:r>
          </w:p>
        </w:tc>
        <w:tc>
          <w:tcPr>
            <w:tcW w:type="dxa" w:w="3134"/>
          </w:tcPr>
          <w:p>
            <w:r>
              <w:rPr>
                <w:sz w:val="17"/>
              </w:rPr>
            </w:r>
            <w:r>
              <w:rPr>
                <w:sz w:val="17"/>
              </w:rPr>
              <w:t>https:/​/​dmpmedia.dm.gov.ae/​uploads/​2026/​10/​11-9-1.pdf ; https:/​/​dmpmedia.dm.gov.ae/​uploads/​2026/​10/​11-9-1-1.pdf ; both read in full 2026-11-05</w:t>
            </w:r>
          </w:p>
        </w:tc>
        <w:tc>
          <w:tcPr>
            <w:tcW w:type="dxa" w:w="1136"/>
          </w:tcPr>
          <w:p>
            <w:r>
              <w:rPr>
                <w:sz w:val="17"/>
              </w:rPr>
            </w:r>
            <w:r>
              <w:rPr>
                <w:sz w:val="17"/>
              </w:rPr>
              <w:t>Settlement 2026-11-05</w:t>
            </w:r>
          </w:p>
        </w:tc>
      </w:tr>
      <w:tr>
        <w:trPr/>
        <w:tc>
          <w:tcPr>
            <w:tcW w:type="dxa" w:w="1066"/>
          </w:tcPr>
          <w:p>
            <w:r>
              <w:rPr>
                <w:sz w:val="17"/>
              </w:rPr>
            </w:r>
            <w:r>
              <w:rPr>
                <w:sz w:val="17"/>
              </w:rPr>
              <w:t>O-DEC-186</w:t>
            </w:r>
          </w:p>
        </w:tc>
        <w:tc>
          <w:tcPr>
            <w:tcW w:type="dxa" w:w="1474"/>
          </w:tcPr>
          <w:p>
            <w:r>
              <w:rPr>
                <w:sz w:val="17"/>
              </w:rPr>
            </w:r>
            <w:r>
              <w:rPr>
                <w:sz w:val="17"/>
              </w:rPr>
              <w:t>BBM-STD-51 V0.4, BBM-STD-85 V0.3</w:t>
            </w:r>
          </w:p>
        </w:tc>
        <w:tc>
          <w:tcPr>
            <w:tcW w:type="dxa" w:w="2094"/>
          </w:tcPr>
          <w:p>
            <w:r>
              <w:rPr>
                <w:sz w:val="17"/>
              </w:rPr>
            </w:r>
            <w:r>
              <w:rPr>
                <w:sz w:val="17"/>
              </w:rPr>
              <w:t>BBM-STD-51 §3 ED-SIRA; BBM-STD-85 §8</w:t>
            </w:r>
          </w:p>
        </w:tc>
        <w:tc>
          <w:tcPr>
            <w:tcW w:type="dxa" w:w="6494"/>
          </w:tcPr>
          <w:p>
            <w:r>
              <w:rPr>
                <w:sz w:val="17"/>
              </w:rPr>
            </w:r>
            <w:r>
              <w:rPr>
                <w:sz w:val="17"/>
              </w:rPr>
              <w:t xml:space="preserve">ED-SIRA is no longer rule-based (replaces the ED-SIRA part of </w:t>
            </w:r>
            <w:r>
              <w:rPr>
                <w:color w:val="9A7B45"/>
                <w:sz w:val="17"/>
                <w:u w:val="single"/>
              </w:rPr>
              <w:t>O-DEC-160</w:t>
            </w:r>
            <w:r>
              <w:rPr>
                <w:sz w:val="17"/>
              </w:rPr>
              <w:t>): the instrument is the SIRA Preventive Systems Manual approved by SIRA Administrative Resolution No. 13 of 2025 (issued 14 Apr 2025) under Law No. 12 of 2016 and its Implementing Bylaw (Resolution No. 1 of 2018). Security drawings follow the Manual chapter for the establishment type; the Security Plan Certificate is applied for on the SIRA e-services and stamped by a SIRA-licensed security consultancy and installation company, not by the office. Chapter and route re-checked at project start.</w:t>
            </w:r>
          </w:p>
        </w:tc>
        <w:tc>
          <w:tcPr>
            <w:tcW w:type="dxa" w:w="3134"/>
          </w:tcPr>
          <w:p>
            <w:r>
              <w:rPr>
                <w:sz w:val="17"/>
              </w:rPr>
            </w:r>
            <w:r>
              <w:rPr>
                <w:sz w:val="17"/>
              </w:rPr>
              <w:t>https:/​/​dlp.dubai.gov.ae/​Legislation%20Reference/​2025/​Administrative%20Resolution%20No.%20%2813%29%20of%202025%20Approving%20the%20Preventive.html ; https:/​/​www.sira.gov.ae/​en/​services/​security-plans-certification ; read 2026-11-05</w:t>
            </w:r>
          </w:p>
        </w:tc>
        <w:tc>
          <w:tcPr>
            <w:tcW w:type="dxa" w:w="1136"/>
          </w:tcPr>
          <w:p>
            <w:r>
              <w:rPr>
                <w:sz w:val="17"/>
              </w:rPr>
            </w:r>
            <w:r>
              <w:rPr>
                <w:sz w:val="17"/>
              </w:rPr>
              <w:t>Settlement 2026-11-05</w:t>
            </w:r>
          </w:p>
        </w:tc>
      </w:tr>
      <w:tr>
        <w:trPr/>
        <w:tc>
          <w:tcPr>
            <w:tcW w:type="dxa" w:w="1066"/>
          </w:tcPr>
          <w:p>
            <w:r>
              <w:rPr>
                <w:sz w:val="17"/>
              </w:rPr>
            </w:r>
            <w:r>
              <w:rPr>
                <w:sz w:val="17"/>
              </w:rPr>
              <w:t>O-DEC-187</w:t>
            </w:r>
          </w:p>
        </w:tc>
        <w:tc>
          <w:tcPr>
            <w:tcW w:type="dxa" w:w="1474"/>
          </w:tcPr>
          <w:p>
            <w:r>
              <w:rPr>
                <w:sz w:val="17"/>
              </w:rPr>
            </w:r>
            <w:r>
              <w:rPr>
                <w:sz w:val="17"/>
              </w:rPr>
              <w:t>BBM-STD-66 V0.3</w:t>
            </w:r>
          </w:p>
        </w:tc>
        <w:tc>
          <w:tcPr>
            <w:tcW w:type="dxa" w:w="2094"/>
          </w:tcPr>
          <w:p>
            <w:r>
              <w:rPr>
                <w:sz w:val="17"/>
              </w:rPr>
            </w:r>
            <w:r>
              <w:rPr>
                <w:sz w:val="17"/>
              </w:rPr>
              <w:t>BBM-STD-66 §1.2, §1.3, §1.4</w:t>
            </w:r>
          </w:p>
        </w:tc>
        <w:tc>
          <w:tcPr>
            <w:tcW w:type="dxa" w:w="6494"/>
          </w:tcPr>
          <w:p>
            <w:r>
              <w:rPr>
                <w:sz w:val="17"/>
              </w:rPr>
            </w:r>
            <w:r>
              <w:rPr>
                <w:sz w:val="17"/>
              </w:rPr>
              <w:t>Every CAD layer outside the grammar is mapped by rule, never left on Hold: name tokens first, then what the layer holds (dimensions, text, hatch, viewports, blocks, linework and its linetype), discipline from the name, else from the MasterFormat division of the folder (03, 05 1x S; 21 F; 22 P; 23, 25 M; 26-28 E; 31, 33+ C; 32 L; others A), status N unless the name says E, D or T. A layer that cannot be purged after a merge keeps its content under the BABOOM name with minor group LGCx. Layers outside the starter catalogue take the colour, linetype and lineweight of the catalogue row with the same groups and status, else the status D/​E rule, else the minor-group rule (CUTT 1/​0.50; TEXT, TTLB, SYMB, REFR 3/​0.25; DIMS 4/​0.18; PATT 5/​0.13; HIDD 8 HIDDEN/​0.18; CNTR 1 CENTER/​0.13; NPLT 8/​0.13; BLCK 2/​0.25; other 3/​0.25). The office detail library (425 drawings) is converted to these rules: 2,804 layers become 204 BABOOM layers, 204 of 204 follow the grammar; originals are kept in 03-DETAILS/​98-ARCHIVE. Replaces the "Hold until status/​representation is established" default of BBM-STD-66 V0.2 §1 for unmapped legacy layers.</w:t>
            </w:r>
          </w:p>
        </w:tc>
        <w:tc>
          <w:tcPr>
            <w:tcW w:type="dxa" w:w="3134"/>
          </w:tcPr>
          <w:p>
            <w:r>
              <w:rPr>
                <w:sz w:val="17"/>
              </w:rPr>
            </w:r>
            <w:r>
              <w:rPr>
                <w:sz w:val="17"/>
              </w:rPr>
              <w:t>Founder rule 2026-11-05: no decision is left waiting for a person; BBM-STD-66 V0.3; BABOOM CAD BBM_LAYERAUDIT and BBM_LAYERFIX (14-BBM-CAD); library rescan 2026-11-05</w:t>
            </w:r>
          </w:p>
        </w:tc>
        <w:tc>
          <w:tcPr>
            <w:tcW w:type="dxa" w:w="1136"/>
          </w:tcPr>
          <w:p>
            <w:r>
              <w:rPr>
                <w:sz w:val="17"/>
              </w:rPr>
            </w:r>
            <w:r>
              <w:rPr>
                <w:sz w:val="17"/>
              </w:rPr>
              <w:t>Settlement 2026-11-05</w:t>
            </w:r>
          </w:p>
        </w:tc>
      </w:tr>
      <w:tr>
        <w:trPr/>
        <w:tc>
          <w:tcPr>
            <w:tcW w:type="dxa" w:w="1066"/>
          </w:tcPr>
          <w:p>
            <w:r>
              <w:rPr>
                <w:sz w:val="17"/>
              </w:rPr>
            </w:r>
            <w:r>
              <w:rPr>
                <w:sz w:val="17"/>
              </w:rPr>
              <w:t>O-DEC-188</w:t>
            </w:r>
          </w:p>
        </w:tc>
        <w:tc>
          <w:tcPr>
            <w:tcW w:type="dxa" w:w="1474"/>
          </w:tcPr>
          <w:p>
            <w:r>
              <w:rPr>
                <w:sz w:val="17"/>
              </w:rPr>
            </w:r>
            <w:r>
              <w:rPr>
                <w:sz w:val="17"/>
              </w:rPr>
              <w:t>BBM-STD-65 V0.3</w:t>
            </w:r>
          </w:p>
        </w:tc>
        <w:tc>
          <w:tcPr>
            <w:tcW w:type="dxa" w:w="2094"/>
          </w:tcPr>
          <w:p>
            <w:r>
              <w:rPr>
                <w:sz w:val="17"/>
              </w:rPr>
            </w:r>
            <w:r>
              <w:rPr>
                <w:sz w:val="17"/>
              </w:rPr>
              <w:t>BBM-STD-65 §1, §2, §4.1</w:t>
            </w:r>
          </w:p>
        </w:tc>
        <w:tc>
          <w:tcPr>
            <w:tcW w:type="dxa" w:w="6494"/>
          </w:tcPr>
          <w:p>
            <w:r>
              <w:rPr>
                <w:sz w:val="17"/>
              </w:rPr>
            </w:r>
            <w:r>
              <w:rPr>
                <w:sz w:val="17"/>
              </w:rPr>
              <w:t xml:space="preserve">ONE office Revit template for every discipline: BBM-GEN-TMP-R23-REV04 in </w:t>
            </w:r>
            <w:r>
              <w:rPr>
                <w:rFonts w:ascii="JetBrains Mono" w:hAnsi="JetBrains Mono"/>
                <w:sz w:val="17"/>
              </w:rPr>
              <w:t>01-TEMPLATES/​02-REVIT</w:t>
            </w:r>
            <w:r>
              <w:rPr>
                <w:sz w:val="17"/>
              </w:rPr>
              <w:t xml:space="preserve"> (architecture, structure, MEP, landscape, interiors). Discipline templates are retired (BBM-ARC-TMP-R23-REV03, BBM-MEP-TMP-R19-REV03, BBM-STR-TMP-R21-REV01 to 98-ARCHIVE). The template carries each discipline's settings (view templates and filters, browser organisation, object/​line styles, line and fill patterns, MEP system, duct, pipe, cable tray and conduit types with segments and electrical types, structural rebar and cover types, shared parameters, schedules) and no loadable model family, detail component family, detail group or drafting-view detail: those come from the family and details libraries. It keeps annotation families (tags, symbols, title blocks) only; MEP fittings, profiles and railing parts are loaded by the ribbon (Load discipline kit) from the library, so the template holds zero loadable model families and zero details.</w:t>
            </w:r>
          </w:p>
        </w:tc>
        <w:tc>
          <w:tcPr>
            <w:tcW w:type="dxa" w:w="3134"/>
          </w:tcPr>
          <w:p>
            <w:r>
              <w:rPr>
                <w:sz w:val="17"/>
              </w:rPr>
            </w:r>
            <w:r>
              <w:rPr>
                <w:sz w:val="17"/>
              </w:rPr>
              <w:t>Founder decision 2026-11-05: the template is one for all disciplines; families and details already have their library, so they are not kept in the template</w:t>
            </w:r>
          </w:p>
        </w:tc>
        <w:tc>
          <w:tcPr>
            <w:tcW w:type="dxa" w:w="1136"/>
          </w:tcPr>
          <w:p>
            <w:r>
              <w:rPr>
                <w:sz w:val="17"/>
              </w:rPr>
            </w:r>
            <w:r>
              <w:rPr>
                <w:sz w:val="17"/>
              </w:rPr>
              <w:t>founder 2026-11-05</w:t>
            </w:r>
          </w:p>
        </w:tc>
      </w:tr>
    </w:tbl>
    <w:p/>
    <w:p>
      <w:pPr>
        <w:sectPr>
          <w:pgSz w:w="16838" w:h="11906" w:orient="landscape"/>
          <w:pgMar w:top="1701" w:right="720" w:bottom="720" w:left="720" w:header="454" w:footer="200" w:gutter="0"/>
          <w:cols w:space="708"/>
          <w:docGrid w:linePitch="360"/>
        </w:sectPr>
      </w:pPr>
    </w:p>
    <w:p>
      <w:pPr>
        <w:pStyle w:val="Heading1"/>
      </w:pPr>
      <w:r>
        <w:t>Conflict records carried from the drafting lanes</w:t>
      </w:r>
    </w:p>
    <w:p>
      <w:pPr/>
      <w:r>
        <w:t>Drafting-lane conflict records cited by the set. Each is resolved here; its current home section is named.</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801"/>
        <w:gridCol w:w="1078"/>
        <w:gridCol w:w="6213"/>
        <w:gridCol w:w="2374"/>
      </w:tblGrid>
      <w:tr>
        <w:trPr>
          <w:cantSplit/>
          <w:tblHeader/>
        </w:trPr>
        <w:tc>
          <w:tcPr>
            <w:tcW w:type="dxa" w:w="801"/>
            <w:shd w:val="clear" w:color="auto" w:fill="111113"/>
          </w:tcPr>
          <w:p>
            <w:r>
              <w:rPr>
                <w:b/>
                <w:color w:val="FFFFFF"/>
                <w:sz w:val="17"/>
              </w:rPr>
            </w:r>
            <w:r>
              <w:rPr>
                <w:b/>
                <w:color w:val="FFFFFF"/>
                <w:sz w:val="17"/>
              </w:rPr>
              <w:t>Record</w:t>
            </w:r>
          </w:p>
        </w:tc>
        <w:tc>
          <w:tcPr>
            <w:tcW w:type="dxa" w:w="1078"/>
            <w:shd w:val="clear" w:color="auto" w:fill="111113"/>
          </w:tcPr>
          <w:p>
            <w:r>
              <w:rPr>
                <w:b/>
                <w:color w:val="FFFFFF"/>
                <w:sz w:val="17"/>
              </w:rPr>
            </w:r>
            <w:r>
              <w:rPr>
                <w:b/>
                <w:color w:val="FFFFFF"/>
                <w:sz w:val="17"/>
              </w:rPr>
              <w:t>Document</w:t>
            </w:r>
          </w:p>
        </w:tc>
        <w:tc>
          <w:tcPr>
            <w:tcW w:type="dxa" w:w="6213"/>
            <w:shd w:val="clear" w:color="auto" w:fill="111113"/>
          </w:tcPr>
          <w:p>
            <w:r>
              <w:rPr>
                <w:b/>
                <w:color w:val="FFFFFF"/>
                <w:sz w:val="17"/>
              </w:rPr>
            </w:r>
            <w:r>
              <w:rPr>
                <w:b/>
                <w:color w:val="FFFFFF"/>
                <w:sz w:val="17"/>
              </w:rPr>
              <w:t>Resolution</w:t>
            </w:r>
          </w:p>
        </w:tc>
        <w:tc>
          <w:tcPr>
            <w:tcW w:type="dxa" w:w="2374"/>
            <w:shd w:val="clear" w:color="auto" w:fill="111113"/>
          </w:tcPr>
          <w:p>
            <w:r>
              <w:rPr>
                <w:b/>
                <w:color w:val="FFFFFF"/>
                <w:sz w:val="17"/>
              </w:rPr>
            </w:r>
            <w:r>
              <w:rPr>
                <w:b/>
                <w:color w:val="FFFFFF"/>
                <w:sz w:val="17"/>
              </w:rPr>
              <w:t>Basis</w:t>
            </w:r>
          </w:p>
        </w:tc>
      </w:tr>
      <w:tr>
        <w:trPr>
          <w:cantSplit/>
        </w:trPr>
        <w:tc>
          <w:tcPr>
            <w:tcW w:type="dxa" w:w="801"/>
          </w:tcPr>
          <w:p>
            <w:r>
              <w:rPr>
                <w:sz w:val="17"/>
              </w:rPr>
            </w:r>
            <w:r>
              <w:rPr>
                <w:sz w:val="17"/>
              </w:rPr>
              <w:t>W1-C01</w:t>
            </w:r>
          </w:p>
        </w:tc>
        <w:tc>
          <w:tcPr>
            <w:tcW w:type="dxa" w:w="1078"/>
          </w:tcPr>
          <w:p>
            <w:r>
              <w:rPr>
                <w:sz w:val="17"/>
              </w:rPr>
            </w:r>
            <w:r>
              <w:rPr>
                <w:sz w:val="17"/>
              </w:rPr>
              <w:t>BBM-STD-51 V0.2 §4; BBM-STD-82 V0.2 §2</w:t>
            </w:r>
          </w:p>
        </w:tc>
        <w:tc>
          <w:tcPr>
            <w:tcW w:type="dxa" w:w="6213"/>
          </w:tcPr>
          <w:p>
            <w:r>
              <w:rPr>
                <w:sz w:val="17"/>
              </w:rPr>
            </w:r>
            <w:r>
              <w:rPr>
                <w:sz w:val="17"/>
              </w:rPr>
              <w:t>The eight-token external identity (O-DEC-102, BEP V0.5 §8.3) applies; the Manual five-token wording is a legacy internal alias only. Guides that cite Manual V0.1/​BEP V0.2 need an owner-reviewed mapping to Manual V0.5/​BEP V0.5 (BBM-STD-82 §2 enrolment gate); issued guides are not rewritten.</w:t>
            </w:r>
          </w:p>
        </w:tc>
        <w:tc>
          <w:tcPr>
            <w:tcW w:type="dxa" w:w="2374"/>
          </w:tcPr>
          <w:p>
            <w:r>
              <w:rPr>
                <w:sz w:val="17"/>
              </w:rPr>
            </w:r>
            <w:r>
              <w:rPr>
                <w:sz w:val="17"/>
              </w:rPr>
              <w:t>Reconciles the retained wording without a second naming authority</w:t>
            </w:r>
          </w:p>
        </w:tc>
      </w:tr>
      <w:tr>
        <w:trPr>
          <w:cantSplit/>
        </w:trPr>
        <w:tc>
          <w:tcPr>
            <w:tcW w:type="dxa" w:w="801"/>
          </w:tcPr>
          <w:p>
            <w:r>
              <w:rPr>
                <w:sz w:val="17"/>
              </w:rPr>
            </w:r>
            <w:r>
              <w:rPr>
                <w:sz w:val="17"/>
              </w:rPr>
              <w:t>W3-C01</w:t>
            </w:r>
          </w:p>
        </w:tc>
        <w:tc>
          <w:tcPr>
            <w:tcW w:type="dxa" w:w="1078"/>
          </w:tcPr>
          <w:p>
            <w:r>
              <w:rPr>
                <w:sz w:val="17"/>
              </w:rPr>
            </w:r>
            <w:r>
              <w:rPr>
                <w:sz w:val="17"/>
              </w:rPr>
              <w:t>BBM-STD-69 V0.2 §2</w:t>
            </w:r>
          </w:p>
        </w:tc>
        <w:tc>
          <w:tcPr>
            <w:tcW w:type="dxa" w:w="6213"/>
          </w:tcPr>
          <w:p>
            <w:r>
              <w:rPr>
                <w:sz w:val="17"/>
              </w:rPr>
            </w:r>
            <w:r>
              <w:rPr>
                <w:sz w:val="17"/>
              </w:rPr>
              <w:t>Preserve published family/​index identities; map any legacy or abbreviated name explicitly to the Manual family naming convention before a curated change; never mass-rename the read-only library or infer a current release from folder/​year labels.</w:t>
            </w:r>
          </w:p>
        </w:tc>
        <w:tc>
          <w:tcPr>
            <w:tcW w:type="dxa" w:w="2374"/>
          </w:tcPr>
          <w:p>
            <w:r>
              <w:rPr>
                <w:sz w:val="17"/>
              </w:rPr>
            </w:r>
            <w:r>
              <w:rPr>
                <w:sz w:val="17"/>
              </w:rPr>
              <w:t>Published index metadata and Manual family naming serve different identity controls; index snapshots quoted per O-DEC-135</w:t>
            </w:r>
          </w:p>
        </w:tc>
      </w:tr>
      <w:tr>
        <w:trPr>
          <w:cantSplit/>
        </w:trPr>
        <w:tc>
          <w:tcPr>
            <w:tcW w:type="dxa" w:w="801"/>
          </w:tcPr>
          <w:p>
            <w:r>
              <w:rPr>
                <w:sz w:val="17"/>
              </w:rPr>
            </w:r>
            <w:r>
              <w:rPr>
                <w:sz w:val="17"/>
              </w:rPr>
              <w:t>W3-C02</w:t>
            </w:r>
          </w:p>
        </w:tc>
        <w:tc>
          <w:tcPr>
            <w:tcW w:type="dxa" w:w="1078"/>
          </w:tcPr>
          <w:p>
            <w:r>
              <w:rPr>
                <w:sz w:val="17"/>
              </w:rPr>
            </w:r>
            <w:r>
              <w:rPr>
                <w:sz w:val="17"/>
              </w:rPr>
              <w:t>BBM-STD-70 V0.2 §1, §3</w:t>
            </w:r>
          </w:p>
        </w:tc>
        <w:tc>
          <w:tcPr>
            <w:tcW w:type="dxa" w:w="6213"/>
          </w:tcPr>
          <w:p>
            <w:r>
              <w:rPr>
                <w:sz w:val="17"/>
              </w:rPr>
            </w:r>
            <w:r>
              <w:rPr>
                <w:sz w:val="17"/>
              </w:rPr>
              <w:t>Keep published BBM-DET-section-sequence IDs separate from Manual DET-DISC-CAT-INDEX-DESC view aliases; retain published index bytes; verify ambiguous indexed scale tokens (such as 1:0) against the native view/​viewport and print before reuse; never silently repair the share.</w:t>
            </w:r>
          </w:p>
        </w:tc>
        <w:tc>
          <w:tcPr>
            <w:tcW w:type="dxa" w:w="2374"/>
          </w:tcPr>
          <w:p>
            <w:r>
              <w:rPr>
                <w:sz w:val="17"/>
              </w:rPr>
            </w:r>
            <w:r>
              <w:rPr>
                <w:sz w:val="17"/>
              </w:rPr>
              <w:t>Read-only library metadata cannot establish native scale, licensing or technical acceptance</w:t>
            </w:r>
          </w:p>
        </w:tc>
      </w:tr>
      <w:tr>
        <w:trPr>
          <w:cantSplit/>
        </w:trPr>
        <w:tc>
          <w:tcPr>
            <w:tcW w:type="dxa" w:w="801"/>
          </w:tcPr>
          <w:p>
            <w:r>
              <w:rPr>
                <w:sz w:val="17"/>
              </w:rPr>
            </w:r>
            <w:r>
              <w:rPr>
                <w:sz w:val="17"/>
              </w:rPr>
              <w:t>W3-C03</w:t>
            </w:r>
          </w:p>
        </w:tc>
        <w:tc>
          <w:tcPr>
            <w:tcW w:type="dxa" w:w="1078"/>
          </w:tcPr>
          <w:p>
            <w:r>
              <w:rPr>
                <w:sz w:val="17"/>
              </w:rPr>
            </w:r>
            <w:r>
              <w:rPr>
                <w:sz w:val="17"/>
              </w:rPr>
              <w:t>BBM-STD-68 V0.3 §3</w:t>
            </w:r>
          </w:p>
        </w:tc>
        <w:tc>
          <w:tcPr>
            <w:tcW w:type="dxa" w:w="6213"/>
          </w:tcPr>
          <w:p>
            <w:r>
              <w:rPr>
                <w:sz w:val="17"/>
              </w:rPr>
            </w:r>
            <w:r>
              <w:rPr>
                <w:sz w:val="17"/>
              </w:rPr>
              <w:t>Preserve both byte-identical published QA templates until the QA owner and document controller nominate one; join supplemental evidence by source hash/​sheet/​row/​ITEM. Legacy average-score A/​B/​C/​D labels are diagnostic only and never gate A/​B/​C (O-DEC-107), suitability, NC codes or release; mandatory failures cannot be averaged away (O-DEC-003).</w:t>
            </w:r>
          </w:p>
        </w:tc>
        <w:tc>
          <w:tcPr>
            <w:tcW w:type="dxa" w:w="2374"/>
          </w:tcPr>
          <w:p>
            <w:r>
              <w:rPr>
                <w:sz w:val="17"/>
              </w:rPr>
            </w:r>
            <w:r>
              <w:rPr>
                <w:sz w:val="17"/>
              </w:rPr>
              <w:t>Read-only formula inspection shows different code semantics</w:t>
            </w:r>
          </w:p>
        </w:tc>
      </w:tr>
      <w:tr>
        <w:trPr>
          <w:cantSplit/>
        </w:trPr>
        <w:tc>
          <w:tcPr>
            <w:tcW w:type="dxa" w:w="801"/>
          </w:tcPr>
          <w:p>
            <w:r>
              <w:rPr>
                <w:sz w:val="17"/>
              </w:rPr>
            </w:r>
            <w:r>
              <w:rPr>
                <w:sz w:val="17"/>
              </w:rPr>
              <w:t>D13</w:t>
            </w:r>
          </w:p>
        </w:tc>
        <w:tc>
          <w:tcPr>
            <w:tcW w:type="dxa" w:w="1078"/>
          </w:tcPr>
          <w:p>
            <w:r>
              <w:rPr>
                <w:sz w:val="17"/>
              </w:rPr>
            </w:r>
            <w:r>
              <w:rPr>
                <w:sz w:val="17"/>
              </w:rPr>
              <w:t>BBM-STD-69 V0.2 §4</w:t>
            </w:r>
          </w:p>
        </w:tc>
        <w:tc>
          <w:tcPr>
            <w:tcW w:type="dxa" w:w="6213"/>
          </w:tcPr>
          <w:p>
            <w:r>
              <w:rPr>
                <w:sz w:val="17"/>
              </w:rPr>
            </w:r>
            <w:r>
              <w:rPr>
                <w:sz w:val="17"/>
              </w:rPr>
              <w:t>The family parameter cleaning rule (formerly D13) is registered as O-DEC-133 and lives once in BBM-STD-69 §4.</w:t>
            </w:r>
          </w:p>
        </w:tc>
        <w:tc>
          <w:tcPr>
            <w:tcW w:type="dxa" w:w="2374"/>
          </w:tcPr>
          <w:p>
            <w:r>
              <w:rPr>
                <w:sz w:val="17"/>
              </w:rPr>
            </w:r>
            <w:r>
              <w:rPr>
                <w:sz w:val="17"/>
              </w:rPr>
              <w:t xml:space="preserve">See </w:t>
            </w:r>
            <w:r>
              <w:rPr>
                <w:color w:val="9A7B45"/>
                <w:sz w:val="17"/>
                <w:u w:val="single"/>
              </w:rPr>
              <w:t>O-DEC-133</w:t>
            </w:r>
          </w:p>
        </w:tc>
      </w:tr>
    </w:tbl>
    <w:p/>
    <w:p>
      <w:pPr>
        <w:pStyle w:val="Heading1"/>
      </w:pPr>
      <w:r>
        <w:t>Document coverage</w:t>
      </w:r>
    </w:p>
    <w:p>
      <w:pPr/>
      <w:r>
        <w:t>One row per document at its current name. Column 2 lists the decision IDs cited in the document's own text; column 3 lists the settled decisions O-DEC-102–169 that change it. Regenerate after every set revision.</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149"/>
        <w:gridCol w:w="4223"/>
        <w:gridCol w:w="3093"/>
      </w:tblGrid>
      <w:tr>
        <w:trPr>
          <w:cantSplit/>
          <w:tblHeader/>
        </w:trPr>
        <w:tc>
          <w:tcPr>
            <w:tcW w:type="dxa" w:w="3149"/>
            <w:shd w:val="clear" w:color="auto" w:fill="111113"/>
          </w:tcPr>
          <w:p>
            <w:r>
              <w:rPr>
                <w:b/>
                <w:color w:val="FFFFFF"/>
                <w:sz w:val="17"/>
              </w:rPr>
            </w:r>
            <w:r>
              <w:rPr>
                <w:b/>
                <w:color w:val="FFFFFF"/>
                <w:sz w:val="17"/>
              </w:rPr>
              <w:t>Document</w:t>
            </w:r>
          </w:p>
        </w:tc>
        <w:tc>
          <w:tcPr>
            <w:tcW w:type="dxa" w:w="4223"/>
            <w:shd w:val="clear" w:color="auto" w:fill="111113"/>
          </w:tcPr>
          <w:p>
            <w:r>
              <w:rPr>
                <w:b/>
                <w:color w:val="FFFFFF"/>
                <w:sz w:val="17"/>
              </w:rPr>
            </w:r>
            <w:r>
              <w:rPr>
                <w:b/>
                <w:color w:val="FFFFFF"/>
                <w:sz w:val="17"/>
              </w:rPr>
              <w:t>O-DEC IDs cited in the current text</w:t>
            </w:r>
          </w:p>
        </w:tc>
        <w:tc>
          <w:tcPr>
            <w:tcW w:type="dxa" w:w="3093"/>
            <w:shd w:val="clear" w:color="auto" w:fill="111113"/>
          </w:tcPr>
          <w:p>
            <w:r>
              <w:rPr>
                <w:b/>
                <w:color w:val="FFFFFF"/>
                <w:sz w:val="17"/>
              </w:rPr>
            </w:r>
            <w:r>
              <w:rPr>
                <w:b/>
                <w:color w:val="FFFFFF"/>
                <w:sz w:val="17"/>
              </w:rPr>
              <w:t>Settled decisions affecting it (O-DEC-102–169)</w:t>
            </w:r>
          </w:p>
        </w:tc>
      </w:tr>
      <w:tr>
        <w:trPr/>
        <w:tc>
          <w:tcPr>
            <w:tcW w:type="dxa" w:w="3149"/>
          </w:tcPr>
          <w:p>
            <w:r>
              <w:rPr>
                <w:sz w:val="17"/>
              </w:rPr>
            </w:r>
            <w:r>
              <w:rPr>
                <w:color w:val="9A7B45"/>
                <w:sz w:val="17"/>
                <w:u w:val="single"/>
              </w:rPr>
              <w:t>BBM-STD-00-GLOSSARY-V0.3.md</w:t>
            </w:r>
          </w:p>
        </w:tc>
        <w:tc>
          <w:tcPr>
            <w:tcW w:type="dxa" w:w="4223"/>
          </w:tcPr>
          <w:p>
            <w:r>
              <w:rPr>
                <w:sz w:val="17"/>
              </w:rPr>
            </w:r>
            <w:r>
              <w:rPr>
                <w:color w:val="9A7B45"/>
                <w:sz w:val="17"/>
                <w:u w:val="single"/>
              </w:rPr>
              <w:t>O-DEC-001</w:t>
            </w:r>
            <w:r>
              <w:rPr>
                <w:sz w:val="17"/>
              </w:rPr>
              <w:t xml:space="preserve">, </w:t>
            </w:r>
            <w:r>
              <w:rPr>
                <w:color w:val="9A7B45"/>
                <w:sz w:val="17"/>
                <w:u w:val="single"/>
              </w:rPr>
              <w:t>O-DEC-002</w:t>
            </w:r>
            <w:r>
              <w:rPr>
                <w:sz w:val="17"/>
              </w:rPr>
              <w:t xml:space="preserve">, </w:t>
            </w:r>
            <w:r>
              <w:rPr>
                <w:color w:val="9A7B45"/>
                <w:sz w:val="17"/>
                <w:u w:val="single"/>
              </w:rPr>
              <w:t>O-DEC-003</w:t>
            </w:r>
            <w:r>
              <w:rPr>
                <w:sz w:val="17"/>
              </w:rPr>
              <w:t xml:space="preserve">, </w:t>
            </w:r>
            <w:r>
              <w:rPr>
                <w:color w:val="9A7B45"/>
                <w:sz w:val="17"/>
                <w:u w:val="single"/>
              </w:rPr>
              <w:t>O-DEC-006</w:t>
            </w:r>
            <w:r>
              <w:rPr>
                <w:sz w:val="17"/>
              </w:rPr>
              <w:t xml:space="preserve">, </w:t>
            </w:r>
            <w:r>
              <w:rPr>
                <w:color w:val="9A7B45"/>
                <w:sz w:val="17"/>
                <w:u w:val="single"/>
              </w:rPr>
              <w:t>O-DEC-007</w:t>
            </w:r>
            <w:r>
              <w:rPr>
                <w:sz w:val="17"/>
              </w:rPr>
              <w:t xml:space="preserve">, </w:t>
            </w:r>
            <w:r>
              <w:rPr>
                <w:color w:val="9A7B45"/>
                <w:sz w:val="17"/>
                <w:u w:val="single"/>
              </w:rPr>
              <w:t>O-DEC-008</w:t>
            </w:r>
            <w:r>
              <w:rPr>
                <w:sz w:val="17"/>
              </w:rPr>
              <w:t xml:space="preserve">, </w:t>
            </w:r>
            <w:r>
              <w:rPr>
                <w:color w:val="9A7B45"/>
                <w:sz w:val="17"/>
                <w:u w:val="single"/>
              </w:rPr>
              <w:t>O-DEC-012</w:t>
            </w:r>
            <w:r>
              <w:rPr>
                <w:sz w:val="17"/>
              </w:rPr>
              <w:t xml:space="preserve">, </w:t>
            </w:r>
            <w:r>
              <w:rPr>
                <w:color w:val="9A7B45"/>
                <w:sz w:val="17"/>
                <w:u w:val="single"/>
              </w:rPr>
              <w:t>O-DEC-013</w:t>
            </w:r>
            <w:r>
              <w:rPr>
                <w:sz w:val="17"/>
              </w:rPr>
              <w:t xml:space="preserve">, </w:t>
            </w:r>
            <w:r>
              <w:rPr>
                <w:color w:val="9A7B45"/>
                <w:sz w:val="17"/>
                <w:u w:val="single"/>
              </w:rPr>
              <w:t>O-DEC-015</w:t>
            </w:r>
            <w:r>
              <w:rPr>
                <w:sz w:val="17"/>
              </w:rPr>
              <w:t xml:space="preserve">, </w:t>
            </w:r>
            <w:r>
              <w:rPr>
                <w:color w:val="9A7B45"/>
                <w:sz w:val="17"/>
                <w:u w:val="single"/>
              </w:rPr>
              <w:t>O-DEC-016</w:t>
            </w:r>
            <w:r>
              <w:rPr>
                <w:sz w:val="17"/>
              </w:rPr>
              <w:t xml:space="preserve">, </w:t>
            </w:r>
            <w:r>
              <w:rPr>
                <w:color w:val="9A7B45"/>
                <w:sz w:val="17"/>
                <w:u w:val="single"/>
              </w:rPr>
              <w:t>O-DEC-017</w:t>
            </w:r>
            <w:r>
              <w:rPr>
                <w:sz w:val="17"/>
              </w:rPr>
              <w:t xml:space="preserve">, </w:t>
            </w:r>
            <w:r>
              <w:rPr>
                <w:color w:val="9A7B45"/>
                <w:sz w:val="17"/>
                <w:u w:val="single"/>
              </w:rPr>
              <w:t>O-DEC-018</w:t>
            </w:r>
            <w:r>
              <w:rPr>
                <w:sz w:val="17"/>
              </w:rPr>
              <w:t xml:space="preserve">, </w:t>
            </w:r>
            <w:r>
              <w:rPr>
                <w:color w:val="9A7B45"/>
                <w:sz w:val="17"/>
                <w:u w:val="single"/>
              </w:rPr>
              <w:t>O-DEC-019</w:t>
            </w:r>
            <w:r>
              <w:rPr>
                <w:sz w:val="17"/>
              </w:rPr>
              <w:t xml:space="preserve">, </w:t>
            </w:r>
            <w:r>
              <w:rPr>
                <w:color w:val="9A7B45"/>
                <w:sz w:val="17"/>
                <w:u w:val="single"/>
              </w:rPr>
              <w:t>O-DEC-020</w:t>
            </w:r>
            <w:r>
              <w:rPr>
                <w:sz w:val="17"/>
              </w:rPr>
              <w:t xml:space="preserve">, </w:t>
            </w:r>
            <w:r>
              <w:rPr>
                <w:color w:val="9A7B45"/>
                <w:sz w:val="17"/>
                <w:u w:val="single"/>
              </w:rPr>
              <w:t>O-DEC-021</w:t>
            </w:r>
            <w:r>
              <w:rPr>
                <w:sz w:val="17"/>
              </w:rPr>
              <w:t xml:space="preserve">, </w:t>
            </w:r>
            <w:r>
              <w:rPr>
                <w:color w:val="9A7B45"/>
                <w:sz w:val="17"/>
                <w:u w:val="single"/>
              </w:rPr>
              <w:t>O-DEC-022</w:t>
            </w:r>
            <w:r>
              <w:rPr>
                <w:sz w:val="17"/>
              </w:rPr>
              <w:t xml:space="preserve">, </w:t>
            </w:r>
            <w:r>
              <w:rPr>
                <w:color w:val="9A7B45"/>
                <w:sz w:val="17"/>
                <w:u w:val="single"/>
              </w:rPr>
              <w:t>O-DEC-023</w:t>
            </w:r>
            <w:r>
              <w:rPr>
                <w:sz w:val="17"/>
              </w:rPr>
              <w:t xml:space="preserve">, </w:t>
            </w:r>
            <w:r>
              <w:rPr>
                <w:color w:val="9A7B45"/>
                <w:sz w:val="17"/>
                <w:u w:val="single"/>
              </w:rPr>
              <w:t>O-DEC-024</w:t>
            </w:r>
            <w:r>
              <w:rPr>
                <w:sz w:val="17"/>
              </w:rPr>
              <w:t xml:space="preserve">, </w:t>
            </w:r>
            <w:r>
              <w:rPr>
                <w:color w:val="9A7B45"/>
                <w:sz w:val="17"/>
                <w:u w:val="single"/>
              </w:rPr>
              <w:t>O-DEC-026</w:t>
            </w:r>
            <w:r>
              <w:rPr>
                <w:sz w:val="17"/>
              </w:rPr>
              <w:t xml:space="preserve">, </w:t>
            </w:r>
            <w:r>
              <w:rPr>
                <w:color w:val="9A7B45"/>
                <w:sz w:val="17"/>
                <w:u w:val="single"/>
              </w:rPr>
              <w:t>O-DEC-027</w:t>
            </w:r>
            <w:r>
              <w:rPr>
                <w:sz w:val="17"/>
              </w:rPr>
              <w:t xml:space="preserve">, </w:t>
            </w:r>
            <w:r>
              <w:rPr>
                <w:color w:val="9A7B45"/>
                <w:sz w:val="17"/>
                <w:u w:val="single"/>
              </w:rPr>
              <w:t>O-DEC-028</w:t>
            </w:r>
            <w:r>
              <w:rPr>
                <w:sz w:val="17"/>
              </w:rPr>
              <w:t xml:space="preserve">, </w:t>
            </w:r>
            <w:r>
              <w:rPr>
                <w:color w:val="9A7B45"/>
                <w:sz w:val="17"/>
                <w:u w:val="single"/>
              </w:rPr>
              <w:t>O-DEC-030</w:t>
            </w:r>
            <w:r>
              <w:rPr>
                <w:sz w:val="17"/>
              </w:rPr>
              <w:t xml:space="preserve">, </w:t>
            </w:r>
            <w:r>
              <w:rPr>
                <w:color w:val="9A7B45"/>
                <w:sz w:val="17"/>
                <w:u w:val="single"/>
              </w:rPr>
              <w:t>O-DEC-031</w:t>
            </w:r>
            <w:r>
              <w:rPr>
                <w:sz w:val="17"/>
              </w:rPr>
              <w:t xml:space="preserve">, </w:t>
            </w:r>
            <w:r>
              <w:rPr>
                <w:color w:val="9A7B45"/>
                <w:sz w:val="17"/>
                <w:u w:val="single"/>
              </w:rPr>
              <w:t>O-DEC-032</w:t>
            </w:r>
            <w:r>
              <w:rPr>
                <w:sz w:val="17"/>
              </w:rPr>
              <w:t xml:space="preserve">, </w:t>
            </w:r>
            <w:r>
              <w:rPr>
                <w:color w:val="9A7B45"/>
                <w:sz w:val="17"/>
                <w:u w:val="single"/>
              </w:rPr>
              <w:t>O-DEC-033</w:t>
            </w:r>
            <w:r>
              <w:rPr>
                <w:sz w:val="17"/>
              </w:rPr>
              <w:t xml:space="preserve">, </w:t>
            </w:r>
            <w:r>
              <w:rPr>
                <w:color w:val="9A7B45"/>
                <w:sz w:val="17"/>
                <w:u w:val="single"/>
              </w:rPr>
              <w:t>O-DEC-034</w:t>
            </w:r>
            <w:r>
              <w:rPr>
                <w:sz w:val="17"/>
              </w:rPr>
              <w:t xml:space="preserve">, </w:t>
            </w:r>
            <w:r>
              <w:rPr>
                <w:color w:val="9A7B45"/>
                <w:sz w:val="17"/>
                <w:u w:val="single"/>
              </w:rPr>
              <w:t>O-DEC-035</w:t>
            </w:r>
            <w:r>
              <w:rPr>
                <w:sz w:val="17"/>
              </w:rPr>
              <w:t xml:space="preserve">, </w:t>
            </w:r>
            <w:r>
              <w:rPr>
                <w:color w:val="9A7B45"/>
                <w:sz w:val="17"/>
                <w:u w:val="single"/>
              </w:rPr>
              <w:t>O-DEC-036</w:t>
            </w:r>
            <w:r>
              <w:rPr>
                <w:sz w:val="17"/>
              </w:rPr>
              <w:t xml:space="preserve">, </w:t>
            </w:r>
            <w:r>
              <w:rPr>
                <w:color w:val="9A7B45"/>
                <w:sz w:val="17"/>
                <w:u w:val="single"/>
              </w:rPr>
              <w:t>O-DEC-037</w:t>
            </w:r>
            <w:r>
              <w:rPr>
                <w:sz w:val="17"/>
              </w:rPr>
              <w:t xml:space="preserve">, </w:t>
            </w:r>
            <w:r>
              <w:rPr>
                <w:color w:val="9A7B45"/>
                <w:sz w:val="17"/>
                <w:u w:val="single"/>
              </w:rPr>
              <w:t>O-DEC-038</w:t>
            </w:r>
            <w:r>
              <w:rPr>
                <w:sz w:val="17"/>
              </w:rPr>
              <w:t xml:space="preserve">, </w:t>
            </w:r>
            <w:r>
              <w:rPr>
                <w:color w:val="9A7B45"/>
                <w:sz w:val="17"/>
                <w:u w:val="single"/>
              </w:rPr>
              <w:t>O-DEC-039</w:t>
            </w:r>
            <w:r>
              <w:rPr>
                <w:sz w:val="17"/>
              </w:rPr>
              <w:t xml:space="preserve">, </w:t>
            </w:r>
            <w:r>
              <w:rPr>
                <w:color w:val="9A7B45"/>
                <w:sz w:val="17"/>
                <w:u w:val="single"/>
              </w:rPr>
              <w:t>O-DEC-040</w:t>
            </w:r>
            <w:r>
              <w:rPr>
                <w:sz w:val="17"/>
              </w:rPr>
              <w:t xml:space="preserve">, </w:t>
            </w:r>
            <w:r>
              <w:rPr>
                <w:color w:val="9A7B45"/>
                <w:sz w:val="17"/>
                <w:u w:val="single"/>
              </w:rPr>
              <w:t>O-DEC-048</w:t>
            </w:r>
            <w:r>
              <w:rPr>
                <w:sz w:val="17"/>
              </w:rPr>
              <w:t xml:space="preserve">, </w:t>
            </w:r>
            <w:r>
              <w:rPr>
                <w:color w:val="9A7B45"/>
                <w:sz w:val="17"/>
                <w:u w:val="single"/>
              </w:rPr>
              <w:t>O-DEC-064</w:t>
            </w:r>
            <w:r>
              <w:rPr>
                <w:sz w:val="17"/>
              </w:rPr>
              <w:t xml:space="preserve">, </w:t>
            </w:r>
            <w:r>
              <w:rPr>
                <w:color w:val="9A7B45"/>
                <w:sz w:val="17"/>
                <w:u w:val="single"/>
              </w:rPr>
              <w:t>O-DEC-092</w:t>
            </w:r>
            <w:r>
              <w:rPr>
                <w:sz w:val="17"/>
              </w:rPr>
              <w:t xml:space="preserve">, </w:t>
            </w:r>
            <w:r>
              <w:rPr>
                <w:color w:val="9A7B45"/>
                <w:sz w:val="17"/>
                <w:u w:val="single"/>
              </w:rPr>
              <w:t>O-DEC-100</w:t>
            </w:r>
            <w:r>
              <w:rPr>
                <w:sz w:val="17"/>
              </w:rPr>
              <w:t xml:space="preserve">, </w:t>
            </w:r>
            <w:r>
              <w:rPr>
                <w:color w:val="9A7B45"/>
                <w:sz w:val="17"/>
                <w:u w:val="single"/>
              </w:rPr>
              <w:t>O-DEC-102</w:t>
            </w:r>
            <w:r>
              <w:rPr>
                <w:sz w:val="17"/>
              </w:rPr>
              <w:t xml:space="preserve">, </w:t>
            </w:r>
            <w:r>
              <w:rPr>
                <w:color w:val="9A7B45"/>
                <w:sz w:val="17"/>
                <w:u w:val="single"/>
              </w:rPr>
              <w:t>O-DEC-103</w:t>
            </w:r>
            <w:r>
              <w:rPr>
                <w:sz w:val="17"/>
              </w:rPr>
              <w:t xml:space="preserve">, </w:t>
            </w:r>
            <w:r>
              <w:rPr>
                <w:color w:val="9A7B45"/>
                <w:sz w:val="17"/>
                <w:u w:val="single"/>
              </w:rPr>
              <w:t>O-DEC-104</w:t>
            </w:r>
            <w:r>
              <w:rPr>
                <w:sz w:val="17"/>
              </w:rPr>
              <w:t xml:space="preserve">, </w:t>
            </w:r>
            <w:r>
              <w:rPr>
                <w:color w:val="9A7B45"/>
                <w:sz w:val="17"/>
                <w:u w:val="single"/>
              </w:rPr>
              <w:t>O-DEC-105</w:t>
            </w:r>
            <w:r>
              <w:rPr>
                <w:sz w:val="17"/>
              </w:rPr>
              <w:t xml:space="preserve">, </w:t>
            </w:r>
            <w:r>
              <w:rPr>
                <w:color w:val="9A7B45"/>
                <w:sz w:val="17"/>
                <w:u w:val="single"/>
              </w:rPr>
              <w:t>O-DEC-106</w:t>
            </w:r>
            <w:r>
              <w:rPr>
                <w:sz w:val="17"/>
              </w:rPr>
              <w:t xml:space="preserve">, </w:t>
            </w:r>
            <w:r>
              <w:rPr>
                <w:color w:val="9A7B45"/>
                <w:sz w:val="17"/>
                <w:u w:val="single"/>
              </w:rPr>
              <w:t>O-DEC-107</w:t>
            </w:r>
            <w:r>
              <w:rPr>
                <w:sz w:val="17"/>
              </w:rPr>
              <w:t xml:space="preserve">, </w:t>
            </w:r>
            <w:r>
              <w:rPr>
                <w:color w:val="9A7B45"/>
                <w:sz w:val="17"/>
                <w:u w:val="single"/>
              </w:rPr>
              <w:t>O-DEC-109</w:t>
            </w:r>
            <w:r>
              <w:rPr>
                <w:sz w:val="17"/>
              </w:rPr>
              <w:t xml:space="preserve">, </w:t>
            </w:r>
            <w:r>
              <w:rPr>
                <w:color w:val="9A7B45"/>
                <w:sz w:val="17"/>
                <w:u w:val="single"/>
              </w:rPr>
              <w:t>O-DEC-111</w:t>
            </w:r>
            <w:r>
              <w:rPr>
                <w:sz w:val="17"/>
              </w:rPr>
              <w:t xml:space="preserve">, </w:t>
            </w:r>
            <w:r>
              <w:rPr>
                <w:color w:val="9A7B45"/>
                <w:sz w:val="17"/>
                <w:u w:val="single"/>
              </w:rPr>
              <w:t>O-DEC-113</w:t>
            </w:r>
            <w:r>
              <w:rPr>
                <w:sz w:val="17"/>
              </w:rPr>
              <w:t xml:space="preserve">, </w:t>
            </w:r>
            <w:r>
              <w:rPr>
                <w:color w:val="9A7B45"/>
                <w:sz w:val="17"/>
                <w:u w:val="single"/>
              </w:rPr>
              <w:t>O-DEC-114</w:t>
            </w:r>
            <w:r>
              <w:rPr>
                <w:sz w:val="17"/>
              </w:rPr>
              <w:t xml:space="preserve">, </w:t>
            </w:r>
            <w:r>
              <w:rPr>
                <w:color w:val="9A7B45"/>
                <w:sz w:val="17"/>
                <w:u w:val="single"/>
              </w:rPr>
              <w:t>O-DEC-117</w:t>
            </w:r>
            <w:r>
              <w:rPr>
                <w:sz w:val="17"/>
              </w:rPr>
              <w:t xml:space="preserve">, </w:t>
            </w:r>
            <w:r>
              <w:rPr>
                <w:color w:val="9A7B45"/>
                <w:sz w:val="17"/>
                <w:u w:val="single"/>
              </w:rPr>
              <w:t>O-DEC-119</w:t>
            </w:r>
            <w:r>
              <w:rPr>
                <w:sz w:val="17"/>
              </w:rPr>
              <w:t xml:space="preserve">, </w:t>
            </w:r>
            <w:r>
              <w:rPr>
                <w:color w:val="9A7B45"/>
                <w:sz w:val="17"/>
                <w:u w:val="single"/>
              </w:rPr>
              <w:t>O-DEC-120</w:t>
            </w:r>
            <w:r>
              <w:rPr>
                <w:sz w:val="17"/>
              </w:rPr>
              <w:t xml:space="preserve">, </w:t>
            </w:r>
            <w:r>
              <w:rPr>
                <w:color w:val="9A7B45"/>
                <w:sz w:val="17"/>
                <w:u w:val="single"/>
              </w:rPr>
              <w:t>O-DEC-121</w:t>
            </w:r>
            <w:r>
              <w:rPr>
                <w:sz w:val="17"/>
              </w:rPr>
              <w:t xml:space="preserve">, </w:t>
            </w:r>
            <w:r>
              <w:rPr>
                <w:color w:val="9A7B45"/>
                <w:sz w:val="17"/>
                <w:u w:val="single"/>
              </w:rPr>
              <w:t>O-DEC-149</w:t>
            </w:r>
          </w:p>
        </w:tc>
        <w:tc>
          <w:tcPr>
            <w:tcW w:type="dxa" w:w="3093"/>
          </w:tcPr>
          <w:p>
            <w:r>
              <w:rPr>
                <w:sz w:val="17"/>
              </w:rPr>
            </w:r>
            <w:r>
              <w:rPr>
                <w:color w:val="9A7B45"/>
                <w:sz w:val="17"/>
                <w:u w:val="single"/>
              </w:rPr>
              <w:t>O-DEC-102</w:t>
            </w:r>
            <w:r>
              <w:rPr>
                <w:sz w:val="17"/>
              </w:rPr>
              <w:t xml:space="preserve">, </w:t>
            </w:r>
            <w:r>
              <w:rPr>
                <w:color w:val="9A7B45"/>
                <w:sz w:val="17"/>
                <w:u w:val="single"/>
              </w:rPr>
              <w:t>O-DEC-103</w:t>
            </w:r>
            <w:r>
              <w:rPr>
                <w:sz w:val="17"/>
              </w:rPr>
              <w:t xml:space="preserve">, </w:t>
            </w:r>
            <w:r>
              <w:rPr>
                <w:color w:val="9A7B45"/>
                <w:sz w:val="17"/>
                <w:u w:val="single"/>
              </w:rPr>
              <w:t>O-DEC-107</w:t>
            </w:r>
            <w:r>
              <w:rPr>
                <w:sz w:val="17"/>
              </w:rPr>
              <w:t xml:space="preserve">, </w:t>
            </w:r>
            <w:r>
              <w:rPr>
                <w:color w:val="9A7B45"/>
                <w:sz w:val="17"/>
                <w:u w:val="single"/>
              </w:rPr>
              <w:t>O-DEC-115</w:t>
            </w:r>
            <w:r>
              <w:rPr>
                <w:sz w:val="17"/>
              </w:rPr>
              <w:t xml:space="preserve">, </w:t>
            </w:r>
            <w:r>
              <w:rPr>
                <w:color w:val="9A7B45"/>
                <w:sz w:val="17"/>
                <w:u w:val="single"/>
              </w:rPr>
              <w:t>O-DEC-116</w:t>
            </w:r>
            <w:r>
              <w:rPr>
                <w:sz w:val="17"/>
              </w:rPr>
              <w:t xml:space="preserve">, </w:t>
            </w:r>
            <w:r>
              <w:rPr>
                <w:color w:val="9A7B45"/>
                <w:sz w:val="17"/>
                <w:u w:val="single"/>
              </w:rPr>
              <w:t>O-DEC-117</w:t>
            </w:r>
            <w:r>
              <w:rPr>
                <w:sz w:val="17"/>
              </w:rPr>
              <w:t xml:space="preserve">, </w:t>
            </w:r>
            <w:r>
              <w:rPr>
                <w:color w:val="9A7B45"/>
                <w:sz w:val="17"/>
                <w:u w:val="single"/>
              </w:rPr>
              <w:t>O-DEC-119</w:t>
            </w:r>
            <w:r>
              <w:rPr>
                <w:sz w:val="17"/>
              </w:rPr>
              <w:t xml:space="preserve">, </w:t>
            </w:r>
            <w:r>
              <w:rPr>
                <w:color w:val="9A7B45"/>
                <w:sz w:val="17"/>
                <w:u w:val="single"/>
              </w:rPr>
              <w:t>O-DEC-121</w:t>
            </w:r>
            <w:r>
              <w:rPr>
                <w:sz w:val="17"/>
              </w:rPr>
              <w:t xml:space="preserve">, </w:t>
            </w:r>
            <w:r>
              <w:rPr>
                <w:color w:val="9A7B45"/>
                <w:sz w:val="17"/>
                <w:u w:val="single"/>
              </w:rPr>
              <w:t>O-DEC-123</w:t>
            </w:r>
            <w:r>
              <w:rPr>
                <w:sz w:val="17"/>
              </w:rPr>
              <w:t xml:space="preserve">, </w:t>
            </w:r>
            <w:r>
              <w:rPr>
                <w:color w:val="9A7B45"/>
                <w:sz w:val="17"/>
                <w:u w:val="single"/>
              </w:rPr>
              <w:t>O-DEC-149</w:t>
            </w:r>
          </w:p>
        </w:tc>
      </w:tr>
      <w:tr>
        <w:trPr/>
        <w:tc>
          <w:tcPr>
            <w:tcW w:type="dxa" w:w="3149"/>
          </w:tcPr>
          <w:p>
            <w:r>
              <w:rPr>
                <w:sz w:val="17"/>
              </w:rPr>
            </w:r>
            <w:r>
              <w:rPr>
                <w:color w:val="9A7B45"/>
                <w:sz w:val="17"/>
                <w:u w:val="single"/>
              </w:rPr>
              <w:t>BBM-STD-01-MANUAL-V0.6.md</w:t>
            </w:r>
          </w:p>
        </w:tc>
        <w:tc>
          <w:tcPr>
            <w:tcW w:type="dxa" w:w="4223"/>
          </w:tcPr>
          <w:p>
            <w:r>
              <w:rPr>
                <w:sz w:val="17"/>
              </w:rPr>
            </w:r>
            <w:r>
              <w:rPr>
                <w:color w:val="9A7B45"/>
                <w:sz w:val="17"/>
                <w:u w:val="single"/>
              </w:rPr>
              <w:t>O-DEC-001</w:t>
            </w:r>
            <w:r>
              <w:rPr>
                <w:sz w:val="17"/>
              </w:rPr>
              <w:t xml:space="preserve">, </w:t>
            </w:r>
            <w:r>
              <w:rPr>
                <w:color w:val="9A7B45"/>
                <w:sz w:val="17"/>
                <w:u w:val="single"/>
              </w:rPr>
              <w:t>O-DEC-002</w:t>
            </w:r>
            <w:r>
              <w:rPr>
                <w:sz w:val="17"/>
              </w:rPr>
              <w:t xml:space="preserve">, </w:t>
            </w:r>
            <w:r>
              <w:rPr>
                <w:color w:val="9A7B45"/>
                <w:sz w:val="17"/>
                <w:u w:val="single"/>
              </w:rPr>
              <w:t>O-DEC-003</w:t>
            </w:r>
            <w:r>
              <w:rPr>
                <w:sz w:val="17"/>
              </w:rPr>
              <w:t xml:space="preserve">, </w:t>
            </w:r>
            <w:r>
              <w:rPr>
                <w:color w:val="9A7B45"/>
                <w:sz w:val="17"/>
                <w:u w:val="single"/>
              </w:rPr>
              <w:t>O-DEC-008</w:t>
            </w:r>
            <w:r>
              <w:rPr>
                <w:sz w:val="17"/>
              </w:rPr>
              <w:t xml:space="preserve">, </w:t>
            </w:r>
            <w:r>
              <w:rPr>
                <w:color w:val="9A7B45"/>
                <w:sz w:val="17"/>
                <w:u w:val="single"/>
              </w:rPr>
              <w:t>O-DEC-009</w:t>
            </w:r>
            <w:r>
              <w:rPr>
                <w:sz w:val="17"/>
              </w:rPr>
              <w:t xml:space="preserve">, </w:t>
            </w:r>
            <w:r>
              <w:rPr>
                <w:color w:val="9A7B45"/>
                <w:sz w:val="17"/>
                <w:u w:val="single"/>
              </w:rPr>
              <w:t>O-DEC-012</w:t>
            </w:r>
            <w:r>
              <w:rPr>
                <w:sz w:val="17"/>
              </w:rPr>
              <w:t xml:space="preserve">, </w:t>
            </w:r>
            <w:r>
              <w:rPr>
                <w:color w:val="9A7B45"/>
                <w:sz w:val="17"/>
                <w:u w:val="single"/>
              </w:rPr>
              <w:t>O-DEC-013</w:t>
            </w:r>
            <w:r>
              <w:rPr>
                <w:sz w:val="17"/>
              </w:rPr>
              <w:t xml:space="preserve">, </w:t>
            </w:r>
            <w:r>
              <w:rPr>
                <w:color w:val="9A7B45"/>
                <w:sz w:val="17"/>
                <w:u w:val="single"/>
              </w:rPr>
              <w:t>O-DEC-015</w:t>
            </w:r>
            <w:r>
              <w:rPr>
                <w:sz w:val="17"/>
              </w:rPr>
              <w:t xml:space="preserve">, </w:t>
            </w:r>
            <w:r>
              <w:rPr>
                <w:color w:val="9A7B45"/>
                <w:sz w:val="17"/>
                <w:u w:val="single"/>
              </w:rPr>
              <w:t>O-DEC-019</w:t>
            </w:r>
            <w:r>
              <w:rPr>
                <w:sz w:val="17"/>
              </w:rPr>
              <w:t xml:space="preserve">, </w:t>
            </w:r>
            <w:r>
              <w:rPr>
                <w:color w:val="9A7B45"/>
                <w:sz w:val="17"/>
                <w:u w:val="single"/>
              </w:rPr>
              <w:t>O-DEC-020</w:t>
            </w:r>
            <w:r>
              <w:rPr>
                <w:sz w:val="17"/>
              </w:rPr>
              <w:t xml:space="preserve">, </w:t>
            </w:r>
            <w:r>
              <w:rPr>
                <w:color w:val="9A7B45"/>
                <w:sz w:val="17"/>
                <w:u w:val="single"/>
              </w:rPr>
              <w:t>O-DEC-021</w:t>
            </w:r>
            <w:r>
              <w:rPr>
                <w:sz w:val="17"/>
              </w:rPr>
              <w:t xml:space="preserve">, </w:t>
            </w:r>
            <w:r>
              <w:rPr>
                <w:color w:val="9A7B45"/>
                <w:sz w:val="17"/>
                <w:u w:val="single"/>
              </w:rPr>
              <w:t>O-DEC-022</w:t>
            </w:r>
            <w:r>
              <w:rPr>
                <w:sz w:val="17"/>
              </w:rPr>
              <w:t xml:space="preserve">, </w:t>
            </w:r>
            <w:r>
              <w:rPr>
                <w:color w:val="9A7B45"/>
                <w:sz w:val="17"/>
                <w:u w:val="single"/>
              </w:rPr>
              <w:t>O-DEC-023</w:t>
            </w:r>
            <w:r>
              <w:rPr>
                <w:sz w:val="17"/>
              </w:rPr>
              <w:t xml:space="preserve">, </w:t>
            </w:r>
            <w:r>
              <w:rPr>
                <w:color w:val="9A7B45"/>
                <w:sz w:val="17"/>
                <w:u w:val="single"/>
              </w:rPr>
              <w:t>O-DEC-024</w:t>
            </w:r>
            <w:r>
              <w:rPr>
                <w:sz w:val="17"/>
              </w:rPr>
              <w:t xml:space="preserve">, </w:t>
            </w:r>
            <w:r>
              <w:rPr>
                <w:color w:val="9A7B45"/>
                <w:sz w:val="17"/>
                <w:u w:val="single"/>
              </w:rPr>
              <w:t>O-DEC-026</w:t>
            </w:r>
            <w:r>
              <w:rPr>
                <w:sz w:val="17"/>
              </w:rPr>
              <w:t xml:space="preserve">, </w:t>
            </w:r>
            <w:r>
              <w:rPr>
                <w:color w:val="9A7B45"/>
                <w:sz w:val="17"/>
                <w:u w:val="single"/>
              </w:rPr>
              <w:t>O-DEC-027</w:t>
            </w:r>
            <w:r>
              <w:rPr>
                <w:sz w:val="17"/>
              </w:rPr>
              <w:t xml:space="preserve">, </w:t>
            </w:r>
            <w:r>
              <w:rPr>
                <w:color w:val="9A7B45"/>
                <w:sz w:val="17"/>
                <w:u w:val="single"/>
              </w:rPr>
              <w:t>O-DEC-041</w:t>
            </w:r>
            <w:r>
              <w:rPr>
                <w:sz w:val="17"/>
              </w:rPr>
              <w:t xml:space="preserve">, </w:t>
            </w:r>
            <w:r>
              <w:rPr>
                <w:color w:val="9A7B45"/>
                <w:sz w:val="17"/>
                <w:u w:val="single"/>
              </w:rPr>
              <w:t>O-DEC-042</w:t>
            </w:r>
            <w:r>
              <w:rPr>
                <w:sz w:val="17"/>
              </w:rPr>
              <w:t xml:space="preserve">, </w:t>
            </w:r>
            <w:r>
              <w:rPr>
                <w:color w:val="9A7B45"/>
                <w:sz w:val="17"/>
                <w:u w:val="single"/>
              </w:rPr>
              <w:t>O-DEC-043</w:t>
            </w:r>
            <w:r>
              <w:rPr>
                <w:sz w:val="17"/>
              </w:rPr>
              <w:t xml:space="preserve">, </w:t>
            </w:r>
            <w:r>
              <w:rPr>
                <w:color w:val="9A7B45"/>
                <w:sz w:val="17"/>
                <w:u w:val="single"/>
              </w:rPr>
              <w:t>O-DEC-044</w:t>
            </w:r>
            <w:r>
              <w:rPr>
                <w:sz w:val="17"/>
              </w:rPr>
              <w:t xml:space="preserve">, </w:t>
            </w:r>
            <w:r>
              <w:rPr>
                <w:color w:val="9A7B45"/>
                <w:sz w:val="17"/>
                <w:u w:val="single"/>
              </w:rPr>
              <w:t>O-DEC-045</w:t>
            </w:r>
            <w:r>
              <w:rPr>
                <w:sz w:val="17"/>
              </w:rPr>
              <w:t xml:space="preserve">, </w:t>
            </w:r>
            <w:r>
              <w:rPr>
                <w:color w:val="9A7B45"/>
                <w:sz w:val="17"/>
                <w:u w:val="single"/>
              </w:rPr>
              <w:t>O-DEC-046</w:t>
            </w:r>
            <w:r>
              <w:rPr>
                <w:sz w:val="17"/>
              </w:rPr>
              <w:t xml:space="preserve">, </w:t>
            </w:r>
            <w:r>
              <w:rPr>
                <w:color w:val="9A7B45"/>
                <w:sz w:val="17"/>
                <w:u w:val="single"/>
              </w:rPr>
              <w:t>O-DEC-047</w:t>
            </w:r>
            <w:r>
              <w:rPr>
                <w:sz w:val="17"/>
              </w:rPr>
              <w:t xml:space="preserve">, </w:t>
            </w:r>
            <w:r>
              <w:rPr>
                <w:color w:val="9A7B45"/>
                <w:sz w:val="17"/>
                <w:u w:val="single"/>
              </w:rPr>
              <w:t>O-DEC-048</w:t>
            </w:r>
            <w:r>
              <w:rPr>
                <w:sz w:val="17"/>
              </w:rPr>
              <w:t xml:space="preserve">, </w:t>
            </w:r>
            <w:r>
              <w:rPr>
                <w:color w:val="9A7B45"/>
                <w:sz w:val="17"/>
                <w:u w:val="single"/>
              </w:rPr>
              <w:t>O-DEC-049</w:t>
            </w:r>
            <w:r>
              <w:rPr>
                <w:sz w:val="17"/>
              </w:rPr>
              <w:t xml:space="preserve">, </w:t>
            </w:r>
            <w:r>
              <w:rPr>
                <w:color w:val="9A7B45"/>
                <w:sz w:val="17"/>
                <w:u w:val="single"/>
              </w:rPr>
              <w:t>O-DEC-050</w:t>
            </w:r>
            <w:r>
              <w:rPr>
                <w:sz w:val="17"/>
              </w:rPr>
              <w:t xml:space="preserve">, </w:t>
            </w:r>
            <w:r>
              <w:rPr>
                <w:color w:val="9A7B45"/>
                <w:sz w:val="17"/>
                <w:u w:val="single"/>
              </w:rPr>
              <w:t>O-DEC-084</w:t>
            </w:r>
            <w:r>
              <w:rPr>
                <w:sz w:val="17"/>
              </w:rPr>
              <w:t xml:space="preserve">, </w:t>
            </w:r>
            <w:r>
              <w:rPr>
                <w:color w:val="9A7B45"/>
                <w:sz w:val="17"/>
                <w:u w:val="single"/>
              </w:rPr>
              <w:t>O-DEC-086</w:t>
            </w:r>
            <w:r>
              <w:rPr>
                <w:sz w:val="17"/>
              </w:rPr>
              <w:t xml:space="preserve">, </w:t>
            </w:r>
            <w:r>
              <w:rPr>
                <w:color w:val="9A7B45"/>
                <w:sz w:val="17"/>
                <w:u w:val="single"/>
              </w:rPr>
              <w:t>O-DEC-087</w:t>
            </w:r>
            <w:r>
              <w:rPr>
                <w:sz w:val="17"/>
              </w:rPr>
              <w:t xml:space="preserve">, </w:t>
            </w:r>
            <w:r>
              <w:rPr>
                <w:color w:val="9A7B45"/>
                <w:sz w:val="17"/>
                <w:u w:val="single"/>
              </w:rPr>
              <w:t>O-DEC-088</w:t>
            </w:r>
            <w:r>
              <w:rPr>
                <w:sz w:val="17"/>
              </w:rPr>
              <w:t xml:space="preserve">, </w:t>
            </w:r>
            <w:r>
              <w:rPr>
                <w:color w:val="9A7B45"/>
                <w:sz w:val="17"/>
                <w:u w:val="single"/>
              </w:rPr>
              <w:t>O-DEC-090</w:t>
            </w:r>
            <w:r>
              <w:rPr>
                <w:sz w:val="17"/>
              </w:rPr>
              <w:t xml:space="preserve">, </w:t>
            </w:r>
            <w:r>
              <w:rPr>
                <w:color w:val="9A7B45"/>
                <w:sz w:val="17"/>
                <w:u w:val="single"/>
              </w:rPr>
              <w:t>O-DEC-093</w:t>
            </w:r>
            <w:r>
              <w:rPr>
                <w:sz w:val="17"/>
              </w:rPr>
              <w:t xml:space="preserve">, </w:t>
            </w:r>
            <w:r>
              <w:rPr>
                <w:color w:val="9A7B45"/>
                <w:sz w:val="17"/>
                <w:u w:val="single"/>
              </w:rPr>
              <w:t>O-DEC-094</w:t>
            </w:r>
            <w:r>
              <w:rPr>
                <w:sz w:val="17"/>
              </w:rPr>
              <w:t xml:space="preserve">, </w:t>
            </w:r>
            <w:r>
              <w:rPr>
                <w:color w:val="9A7B45"/>
                <w:sz w:val="17"/>
                <w:u w:val="single"/>
              </w:rPr>
              <w:t>O-DEC-095</w:t>
            </w:r>
            <w:r>
              <w:rPr>
                <w:sz w:val="17"/>
              </w:rPr>
              <w:t xml:space="preserve">, </w:t>
            </w:r>
            <w:r>
              <w:rPr>
                <w:color w:val="9A7B45"/>
                <w:sz w:val="17"/>
                <w:u w:val="single"/>
              </w:rPr>
              <w:t>O-DEC-096</w:t>
            </w:r>
            <w:r>
              <w:rPr>
                <w:sz w:val="17"/>
              </w:rPr>
              <w:t xml:space="preserve">, </w:t>
            </w:r>
            <w:r>
              <w:rPr>
                <w:color w:val="9A7B45"/>
                <w:sz w:val="17"/>
                <w:u w:val="single"/>
              </w:rPr>
              <w:t>O-DEC-097</w:t>
            </w:r>
            <w:r>
              <w:rPr>
                <w:sz w:val="17"/>
              </w:rPr>
              <w:t xml:space="preserve">, </w:t>
            </w:r>
            <w:r>
              <w:rPr>
                <w:color w:val="9A7B45"/>
                <w:sz w:val="17"/>
                <w:u w:val="single"/>
              </w:rPr>
              <w:t>O-DEC-098</w:t>
            </w:r>
            <w:r>
              <w:rPr>
                <w:sz w:val="17"/>
              </w:rPr>
              <w:t xml:space="preserve">, </w:t>
            </w:r>
            <w:r>
              <w:rPr>
                <w:color w:val="9A7B45"/>
                <w:sz w:val="17"/>
                <w:u w:val="single"/>
              </w:rPr>
              <w:t>O-DEC-100</w:t>
            </w:r>
            <w:r>
              <w:rPr>
                <w:sz w:val="17"/>
              </w:rPr>
              <w:t xml:space="preserve">, </w:t>
            </w:r>
            <w:r>
              <w:rPr>
                <w:color w:val="9A7B45"/>
                <w:sz w:val="17"/>
                <w:u w:val="single"/>
              </w:rPr>
              <w:t>O-DEC-102</w:t>
            </w:r>
            <w:r>
              <w:rPr>
                <w:sz w:val="17"/>
              </w:rPr>
              <w:t xml:space="preserve">, </w:t>
            </w:r>
            <w:r>
              <w:rPr>
                <w:color w:val="9A7B45"/>
                <w:sz w:val="17"/>
                <w:u w:val="single"/>
              </w:rPr>
              <w:t>O-DEC-103</w:t>
            </w:r>
            <w:r>
              <w:rPr>
                <w:sz w:val="17"/>
              </w:rPr>
              <w:t xml:space="preserve">, </w:t>
            </w:r>
            <w:r>
              <w:rPr>
                <w:color w:val="9A7B45"/>
                <w:sz w:val="17"/>
                <w:u w:val="single"/>
              </w:rPr>
              <w:t>O-DEC-104</w:t>
            </w:r>
            <w:r>
              <w:rPr>
                <w:sz w:val="17"/>
              </w:rPr>
              <w:t xml:space="preserve">, </w:t>
            </w:r>
            <w:r>
              <w:rPr>
                <w:color w:val="9A7B45"/>
                <w:sz w:val="17"/>
                <w:u w:val="single"/>
              </w:rPr>
              <w:t>O-DEC-105</w:t>
            </w:r>
            <w:r>
              <w:rPr>
                <w:sz w:val="17"/>
              </w:rPr>
              <w:t xml:space="preserve">, </w:t>
            </w:r>
            <w:r>
              <w:rPr>
                <w:color w:val="9A7B45"/>
                <w:sz w:val="17"/>
                <w:u w:val="single"/>
              </w:rPr>
              <w:t>O-DEC-106</w:t>
            </w:r>
            <w:r>
              <w:rPr>
                <w:sz w:val="17"/>
              </w:rPr>
              <w:t xml:space="preserve">, </w:t>
            </w:r>
            <w:r>
              <w:rPr>
                <w:color w:val="9A7B45"/>
                <w:sz w:val="17"/>
                <w:u w:val="single"/>
              </w:rPr>
              <w:t>O-DEC-107</w:t>
            </w:r>
            <w:r>
              <w:rPr>
                <w:sz w:val="17"/>
              </w:rPr>
              <w:t xml:space="preserve">, </w:t>
            </w:r>
            <w:r>
              <w:rPr>
                <w:color w:val="9A7B45"/>
                <w:sz w:val="17"/>
                <w:u w:val="single"/>
              </w:rPr>
              <w:t>O-DEC-109</w:t>
            </w:r>
            <w:r>
              <w:rPr>
                <w:sz w:val="17"/>
              </w:rPr>
              <w:t xml:space="preserve">, </w:t>
            </w:r>
            <w:r>
              <w:rPr>
                <w:color w:val="9A7B45"/>
                <w:sz w:val="17"/>
                <w:u w:val="single"/>
              </w:rPr>
              <w:t>O-DEC-111</w:t>
            </w:r>
            <w:r>
              <w:rPr>
                <w:sz w:val="17"/>
              </w:rPr>
              <w:t xml:space="preserve">, </w:t>
            </w:r>
            <w:r>
              <w:rPr>
                <w:color w:val="9A7B45"/>
                <w:sz w:val="17"/>
                <w:u w:val="single"/>
              </w:rPr>
              <w:t>O-DEC-113</w:t>
            </w:r>
            <w:r>
              <w:rPr>
                <w:sz w:val="17"/>
              </w:rPr>
              <w:t xml:space="preserve">, </w:t>
            </w:r>
            <w:r>
              <w:rPr>
                <w:color w:val="9A7B45"/>
                <w:sz w:val="17"/>
                <w:u w:val="single"/>
              </w:rPr>
              <w:t>O-DEC-114</w:t>
            </w:r>
            <w:r>
              <w:rPr>
                <w:sz w:val="17"/>
              </w:rPr>
              <w:t xml:space="preserve">, </w:t>
            </w:r>
            <w:r>
              <w:rPr>
                <w:color w:val="9A7B45"/>
                <w:sz w:val="17"/>
                <w:u w:val="single"/>
              </w:rPr>
              <w:t>O-DEC-116</w:t>
            </w:r>
            <w:r>
              <w:rPr>
                <w:sz w:val="17"/>
              </w:rPr>
              <w:t xml:space="preserve">, </w:t>
            </w:r>
            <w:r>
              <w:rPr>
                <w:color w:val="9A7B45"/>
                <w:sz w:val="17"/>
                <w:u w:val="single"/>
              </w:rPr>
              <w:t>O-DEC-117</w:t>
            </w:r>
            <w:r>
              <w:rPr>
                <w:sz w:val="17"/>
              </w:rPr>
              <w:t xml:space="preserve">, </w:t>
            </w:r>
            <w:r>
              <w:rPr>
                <w:color w:val="9A7B45"/>
                <w:sz w:val="17"/>
                <w:u w:val="single"/>
              </w:rPr>
              <w:t>O-DEC-118</w:t>
            </w:r>
            <w:r>
              <w:rPr>
                <w:sz w:val="17"/>
              </w:rPr>
              <w:t xml:space="preserve">, </w:t>
            </w:r>
            <w:r>
              <w:rPr>
                <w:color w:val="9A7B45"/>
                <w:sz w:val="17"/>
                <w:u w:val="single"/>
              </w:rPr>
              <w:t>O-DEC-119</w:t>
            </w:r>
            <w:r>
              <w:rPr>
                <w:sz w:val="17"/>
              </w:rPr>
              <w:t xml:space="preserve">, </w:t>
            </w:r>
            <w:r>
              <w:rPr>
                <w:color w:val="9A7B45"/>
                <w:sz w:val="17"/>
                <w:u w:val="single"/>
              </w:rPr>
              <w:t>O-DEC-120</w:t>
            </w:r>
            <w:r>
              <w:rPr>
                <w:sz w:val="17"/>
              </w:rPr>
              <w:t xml:space="preserve">, </w:t>
            </w:r>
            <w:r>
              <w:rPr>
                <w:color w:val="9A7B45"/>
                <w:sz w:val="17"/>
                <w:u w:val="single"/>
              </w:rPr>
              <w:t>O-DEC-121</w:t>
            </w:r>
            <w:r>
              <w:rPr>
                <w:sz w:val="17"/>
              </w:rPr>
              <w:t xml:space="preserve">, </w:t>
            </w:r>
            <w:r>
              <w:rPr>
                <w:color w:val="9A7B45"/>
                <w:sz w:val="17"/>
                <w:u w:val="single"/>
              </w:rPr>
              <w:t>O-DEC-122</w:t>
            </w:r>
            <w:r>
              <w:rPr>
                <w:sz w:val="17"/>
              </w:rPr>
              <w:t xml:space="preserve">, </w:t>
            </w:r>
            <w:r>
              <w:rPr>
                <w:color w:val="9A7B45"/>
                <w:sz w:val="17"/>
                <w:u w:val="single"/>
              </w:rPr>
              <w:t>O-DEC-124</w:t>
            </w:r>
            <w:r>
              <w:rPr>
                <w:sz w:val="17"/>
              </w:rPr>
              <w:t xml:space="preserve">, </w:t>
            </w:r>
            <w:r>
              <w:rPr>
                <w:color w:val="9A7B45"/>
                <w:sz w:val="17"/>
                <w:u w:val="single"/>
              </w:rPr>
              <w:t>O-DEC-129</w:t>
            </w:r>
            <w:r>
              <w:rPr>
                <w:sz w:val="17"/>
              </w:rPr>
              <w:t xml:space="preserve">, </w:t>
            </w:r>
            <w:r>
              <w:rPr>
                <w:color w:val="9A7B45"/>
                <w:sz w:val="17"/>
                <w:u w:val="single"/>
              </w:rPr>
              <w:t>O-DEC-131</w:t>
            </w:r>
            <w:r>
              <w:rPr>
                <w:sz w:val="17"/>
              </w:rPr>
              <w:t xml:space="preserve">, </w:t>
            </w:r>
            <w:r>
              <w:rPr>
                <w:color w:val="9A7B45"/>
                <w:sz w:val="17"/>
                <w:u w:val="single"/>
              </w:rPr>
              <w:t>O-DEC-136</w:t>
            </w:r>
            <w:r>
              <w:rPr>
                <w:sz w:val="17"/>
              </w:rPr>
              <w:t xml:space="preserve">, </w:t>
            </w:r>
            <w:r>
              <w:rPr>
                <w:color w:val="9A7B45"/>
                <w:sz w:val="17"/>
                <w:u w:val="single"/>
              </w:rPr>
              <w:t>O-DEC-137</w:t>
            </w:r>
            <w:r>
              <w:rPr>
                <w:sz w:val="17"/>
              </w:rPr>
              <w:t xml:space="preserve">, </w:t>
            </w:r>
            <w:r>
              <w:rPr>
                <w:color w:val="9A7B45"/>
                <w:sz w:val="17"/>
                <w:u w:val="single"/>
              </w:rPr>
              <w:t>O-DEC-138</w:t>
            </w:r>
            <w:r>
              <w:rPr>
                <w:sz w:val="17"/>
              </w:rPr>
              <w:t xml:space="preserve">, </w:t>
            </w:r>
            <w:r>
              <w:rPr>
                <w:color w:val="9A7B45"/>
                <w:sz w:val="17"/>
                <w:u w:val="single"/>
              </w:rPr>
              <w:t>O-DEC-139</w:t>
            </w:r>
            <w:r>
              <w:rPr>
                <w:sz w:val="17"/>
              </w:rPr>
              <w:t xml:space="preserve">, </w:t>
            </w:r>
            <w:r>
              <w:rPr>
                <w:color w:val="9A7B45"/>
                <w:sz w:val="17"/>
                <w:u w:val="single"/>
              </w:rPr>
              <w:t>O-DEC-142</w:t>
            </w:r>
            <w:r>
              <w:rPr>
                <w:sz w:val="17"/>
              </w:rPr>
              <w:t xml:space="preserve">, </w:t>
            </w:r>
            <w:r>
              <w:rPr>
                <w:color w:val="9A7B45"/>
                <w:sz w:val="17"/>
                <w:u w:val="single"/>
              </w:rPr>
              <w:t>O-DEC-143</w:t>
            </w:r>
            <w:r>
              <w:rPr>
                <w:sz w:val="17"/>
              </w:rPr>
              <w:t xml:space="preserve">, </w:t>
            </w:r>
            <w:r>
              <w:rPr>
                <w:color w:val="9A7B45"/>
                <w:sz w:val="17"/>
                <w:u w:val="single"/>
              </w:rPr>
              <w:t>O-DEC-144</w:t>
            </w:r>
            <w:r>
              <w:rPr>
                <w:sz w:val="17"/>
              </w:rPr>
              <w:t xml:space="preserve">, </w:t>
            </w:r>
            <w:r>
              <w:rPr>
                <w:color w:val="9A7B45"/>
                <w:sz w:val="17"/>
                <w:u w:val="single"/>
              </w:rPr>
              <w:t>O-DEC-145</w:t>
            </w:r>
            <w:r>
              <w:rPr>
                <w:sz w:val="17"/>
              </w:rPr>
              <w:t xml:space="preserve">, </w:t>
            </w:r>
            <w:r>
              <w:rPr>
                <w:color w:val="9A7B45"/>
                <w:sz w:val="17"/>
                <w:u w:val="single"/>
              </w:rPr>
              <w:t>O-DEC-149</w:t>
            </w:r>
            <w:r>
              <w:rPr>
                <w:sz w:val="17"/>
              </w:rPr>
              <w:t xml:space="preserve">, </w:t>
            </w:r>
            <w:r>
              <w:rPr>
                <w:color w:val="9A7B45"/>
                <w:sz w:val="17"/>
                <w:u w:val="single"/>
              </w:rPr>
              <w:t>O-DEC-150</w:t>
            </w:r>
            <w:r>
              <w:rPr>
                <w:sz w:val="17"/>
              </w:rPr>
              <w:t xml:space="preserve">, </w:t>
            </w:r>
            <w:r>
              <w:rPr>
                <w:color w:val="9A7B45"/>
                <w:sz w:val="17"/>
                <w:u w:val="single"/>
              </w:rPr>
              <w:t>O-DEC-162</w:t>
            </w:r>
            <w:r>
              <w:rPr>
                <w:sz w:val="17"/>
              </w:rPr>
              <w:t xml:space="preserve">, </w:t>
            </w:r>
            <w:r>
              <w:rPr>
                <w:color w:val="9A7B45"/>
                <w:sz w:val="17"/>
                <w:u w:val="single"/>
              </w:rPr>
              <w:t>O-DEC-164</w:t>
            </w:r>
          </w:p>
        </w:tc>
        <w:tc>
          <w:tcPr>
            <w:tcW w:type="dxa" w:w="3093"/>
          </w:tcPr>
          <w:p>
            <w:r>
              <w:rPr>
                <w:sz w:val="17"/>
              </w:rPr>
            </w:r>
            <w:r>
              <w:rPr>
                <w:color w:val="9A7B45"/>
                <w:sz w:val="17"/>
                <w:u w:val="single"/>
              </w:rPr>
              <w:t>O-DEC-102</w:t>
            </w:r>
            <w:r>
              <w:rPr>
                <w:sz w:val="17"/>
              </w:rPr>
              <w:t xml:space="preserve">, </w:t>
            </w:r>
            <w:r>
              <w:rPr>
                <w:color w:val="9A7B45"/>
                <w:sz w:val="17"/>
                <w:u w:val="single"/>
              </w:rPr>
              <w:t>O-DEC-103</w:t>
            </w:r>
            <w:r>
              <w:rPr>
                <w:sz w:val="17"/>
              </w:rPr>
              <w:t xml:space="preserve">, </w:t>
            </w:r>
            <w:r>
              <w:rPr>
                <w:color w:val="9A7B45"/>
                <w:sz w:val="17"/>
                <w:u w:val="single"/>
              </w:rPr>
              <w:t>O-DEC-104</w:t>
            </w:r>
            <w:r>
              <w:rPr>
                <w:sz w:val="17"/>
              </w:rPr>
              <w:t xml:space="preserve">, </w:t>
            </w:r>
            <w:r>
              <w:rPr>
                <w:color w:val="9A7B45"/>
                <w:sz w:val="17"/>
                <w:u w:val="single"/>
              </w:rPr>
              <w:t>O-DEC-105</w:t>
            </w:r>
            <w:r>
              <w:rPr>
                <w:sz w:val="17"/>
              </w:rPr>
              <w:t xml:space="preserve">, </w:t>
            </w:r>
            <w:r>
              <w:rPr>
                <w:color w:val="9A7B45"/>
                <w:sz w:val="17"/>
                <w:u w:val="single"/>
              </w:rPr>
              <w:t>O-DEC-106</w:t>
            </w:r>
            <w:r>
              <w:rPr>
                <w:sz w:val="17"/>
              </w:rPr>
              <w:t xml:space="preserve">, </w:t>
            </w:r>
            <w:r>
              <w:rPr>
                <w:color w:val="9A7B45"/>
                <w:sz w:val="17"/>
                <w:u w:val="single"/>
              </w:rPr>
              <w:t>O-DEC-107</w:t>
            </w:r>
            <w:r>
              <w:rPr>
                <w:sz w:val="17"/>
              </w:rPr>
              <w:t xml:space="preserve">, </w:t>
            </w:r>
            <w:r>
              <w:rPr>
                <w:color w:val="9A7B45"/>
                <w:sz w:val="17"/>
                <w:u w:val="single"/>
              </w:rPr>
              <w:t>O-DEC-109</w:t>
            </w:r>
            <w:r>
              <w:rPr>
                <w:sz w:val="17"/>
              </w:rPr>
              <w:t xml:space="preserve">, </w:t>
            </w:r>
            <w:r>
              <w:rPr>
                <w:color w:val="9A7B45"/>
                <w:sz w:val="17"/>
                <w:u w:val="single"/>
              </w:rPr>
              <w:t>O-DEC-113</w:t>
            </w:r>
            <w:r>
              <w:rPr>
                <w:sz w:val="17"/>
              </w:rPr>
              <w:t xml:space="preserve">, </w:t>
            </w:r>
            <w:r>
              <w:rPr>
                <w:color w:val="9A7B45"/>
                <w:sz w:val="17"/>
                <w:u w:val="single"/>
              </w:rPr>
              <w:t>O-DEC-114</w:t>
            </w:r>
            <w:r>
              <w:rPr>
                <w:sz w:val="17"/>
              </w:rPr>
              <w:t xml:space="preserve">, </w:t>
            </w:r>
            <w:r>
              <w:rPr>
                <w:color w:val="9A7B45"/>
                <w:sz w:val="17"/>
                <w:u w:val="single"/>
              </w:rPr>
              <w:t>O-DEC-115</w:t>
            </w:r>
            <w:r>
              <w:rPr>
                <w:sz w:val="17"/>
              </w:rPr>
              <w:t xml:space="preserve">, </w:t>
            </w:r>
            <w:r>
              <w:rPr>
                <w:color w:val="9A7B45"/>
                <w:sz w:val="17"/>
                <w:u w:val="single"/>
              </w:rPr>
              <w:t>O-DEC-116</w:t>
            </w:r>
            <w:r>
              <w:rPr>
                <w:sz w:val="17"/>
              </w:rPr>
              <w:t xml:space="preserve">, </w:t>
            </w:r>
            <w:r>
              <w:rPr>
                <w:color w:val="9A7B45"/>
                <w:sz w:val="17"/>
                <w:u w:val="single"/>
              </w:rPr>
              <w:t>O-DEC-117</w:t>
            </w:r>
            <w:r>
              <w:rPr>
                <w:sz w:val="17"/>
              </w:rPr>
              <w:t xml:space="preserve">, </w:t>
            </w:r>
            <w:r>
              <w:rPr>
                <w:color w:val="9A7B45"/>
                <w:sz w:val="17"/>
                <w:u w:val="single"/>
              </w:rPr>
              <w:t>O-DEC-118</w:t>
            </w:r>
            <w:r>
              <w:rPr>
                <w:sz w:val="17"/>
              </w:rPr>
              <w:t xml:space="preserve">, </w:t>
            </w:r>
            <w:r>
              <w:rPr>
                <w:color w:val="9A7B45"/>
                <w:sz w:val="17"/>
                <w:u w:val="single"/>
              </w:rPr>
              <w:t>O-DEC-120</w:t>
            </w:r>
            <w:r>
              <w:rPr>
                <w:sz w:val="17"/>
              </w:rPr>
              <w:t xml:space="preserve">, </w:t>
            </w:r>
            <w:r>
              <w:rPr>
                <w:color w:val="9A7B45"/>
                <w:sz w:val="17"/>
                <w:u w:val="single"/>
              </w:rPr>
              <w:t>O-DEC-121</w:t>
            </w:r>
            <w:r>
              <w:rPr>
                <w:sz w:val="17"/>
              </w:rPr>
              <w:t xml:space="preserve">, </w:t>
            </w:r>
            <w:r>
              <w:rPr>
                <w:color w:val="9A7B45"/>
                <w:sz w:val="17"/>
                <w:u w:val="single"/>
              </w:rPr>
              <w:t>O-DEC-122</w:t>
            </w:r>
            <w:r>
              <w:rPr>
                <w:sz w:val="17"/>
              </w:rPr>
              <w:t xml:space="preserve">, </w:t>
            </w:r>
            <w:r>
              <w:rPr>
                <w:color w:val="9A7B45"/>
                <w:sz w:val="17"/>
                <w:u w:val="single"/>
              </w:rPr>
              <w:t>O-DEC-123</w:t>
            </w:r>
            <w:r>
              <w:rPr>
                <w:sz w:val="17"/>
              </w:rPr>
              <w:t xml:space="preserve">, </w:t>
            </w:r>
            <w:r>
              <w:rPr>
                <w:color w:val="9A7B45"/>
                <w:sz w:val="17"/>
                <w:u w:val="single"/>
              </w:rPr>
              <w:t>O-DEC-124</w:t>
            </w:r>
            <w:r>
              <w:rPr>
                <w:sz w:val="17"/>
              </w:rPr>
              <w:t xml:space="preserve">, </w:t>
            </w:r>
            <w:r>
              <w:rPr>
                <w:color w:val="9A7B45"/>
                <w:sz w:val="17"/>
                <w:u w:val="single"/>
              </w:rPr>
              <w:t>O-DEC-129</w:t>
            </w:r>
            <w:r>
              <w:rPr>
                <w:sz w:val="17"/>
              </w:rPr>
              <w:t xml:space="preserve">, </w:t>
            </w:r>
            <w:r>
              <w:rPr>
                <w:color w:val="9A7B45"/>
                <w:sz w:val="17"/>
                <w:u w:val="single"/>
              </w:rPr>
              <w:t>O-DEC-131</w:t>
            </w:r>
            <w:r>
              <w:rPr>
                <w:sz w:val="17"/>
              </w:rPr>
              <w:t xml:space="preserve">, </w:t>
            </w:r>
            <w:r>
              <w:rPr>
                <w:color w:val="9A7B45"/>
                <w:sz w:val="17"/>
                <w:u w:val="single"/>
              </w:rPr>
              <w:t>O-DEC-136</w:t>
            </w:r>
            <w:r>
              <w:rPr>
                <w:sz w:val="17"/>
              </w:rPr>
              <w:t xml:space="preserve">, </w:t>
            </w:r>
            <w:r>
              <w:rPr>
                <w:color w:val="9A7B45"/>
                <w:sz w:val="17"/>
                <w:u w:val="single"/>
              </w:rPr>
              <w:t>O-DEC-137</w:t>
            </w:r>
            <w:r>
              <w:rPr>
                <w:sz w:val="17"/>
              </w:rPr>
              <w:t xml:space="preserve">, </w:t>
            </w:r>
            <w:r>
              <w:rPr>
                <w:color w:val="9A7B45"/>
                <w:sz w:val="17"/>
                <w:u w:val="single"/>
              </w:rPr>
              <w:t>O-DEC-138</w:t>
            </w:r>
            <w:r>
              <w:rPr>
                <w:sz w:val="17"/>
              </w:rPr>
              <w:t xml:space="preserve">, </w:t>
            </w:r>
            <w:r>
              <w:rPr>
                <w:color w:val="9A7B45"/>
                <w:sz w:val="17"/>
                <w:u w:val="single"/>
              </w:rPr>
              <w:t>O-DEC-139</w:t>
            </w:r>
            <w:r>
              <w:rPr>
                <w:sz w:val="17"/>
              </w:rPr>
              <w:t xml:space="preserve">, </w:t>
            </w:r>
            <w:r>
              <w:rPr>
                <w:color w:val="9A7B45"/>
                <w:sz w:val="17"/>
                <w:u w:val="single"/>
              </w:rPr>
              <w:t>O-DEC-142</w:t>
            </w:r>
            <w:r>
              <w:rPr>
                <w:sz w:val="17"/>
              </w:rPr>
              <w:t xml:space="preserve">, </w:t>
            </w:r>
            <w:r>
              <w:rPr>
                <w:color w:val="9A7B45"/>
                <w:sz w:val="17"/>
                <w:u w:val="single"/>
              </w:rPr>
              <w:t>O-DEC-143</w:t>
            </w:r>
            <w:r>
              <w:rPr>
                <w:sz w:val="17"/>
              </w:rPr>
              <w:t xml:space="preserve">, </w:t>
            </w:r>
            <w:r>
              <w:rPr>
                <w:color w:val="9A7B45"/>
                <w:sz w:val="17"/>
                <w:u w:val="single"/>
              </w:rPr>
              <w:t>O-DEC-144</w:t>
            </w:r>
            <w:r>
              <w:rPr>
                <w:sz w:val="17"/>
              </w:rPr>
              <w:t xml:space="preserve">, </w:t>
            </w:r>
            <w:r>
              <w:rPr>
                <w:color w:val="9A7B45"/>
                <w:sz w:val="17"/>
                <w:u w:val="single"/>
              </w:rPr>
              <w:t>O-DEC-145</w:t>
            </w:r>
            <w:r>
              <w:rPr>
                <w:sz w:val="17"/>
              </w:rPr>
              <w:t xml:space="preserve">, </w:t>
            </w:r>
            <w:r>
              <w:rPr>
                <w:color w:val="9A7B45"/>
                <w:sz w:val="17"/>
                <w:u w:val="single"/>
              </w:rPr>
              <w:t>O-DEC-149</w:t>
            </w:r>
            <w:r>
              <w:rPr>
                <w:sz w:val="17"/>
              </w:rPr>
              <w:t xml:space="preserve">, </w:t>
            </w:r>
            <w:r>
              <w:rPr>
                <w:color w:val="9A7B45"/>
                <w:sz w:val="17"/>
                <w:u w:val="single"/>
              </w:rPr>
              <w:t>O-DEC-150</w:t>
            </w:r>
            <w:r>
              <w:rPr>
                <w:sz w:val="17"/>
              </w:rPr>
              <w:t xml:space="preserve">, </w:t>
            </w:r>
            <w:r>
              <w:rPr>
                <w:color w:val="9A7B45"/>
                <w:sz w:val="17"/>
                <w:u w:val="single"/>
              </w:rPr>
              <w:t>O-DEC-162</w:t>
            </w:r>
            <w:r>
              <w:rPr>
                <w:sz w:val="17"/>
              </w:rPr>
              <w:t xml:space="preserve">, </w:t>
            </w:r>
            <w:r>
              <w:rPr>
                <w:color w:val="9A7B45"/>
                <w:sz w:val="17"/>
                <w:u w:val="single"/>
              </w:rPr>
              <w:t>O-DEC-164</w:t>
            </w:r>
          </w:p>
        </w:tc>
      </w:tr>
      <w:tr>
        <w:trPr/>
        <w:tc>
          <w:tcPr>
            <w:tcW w:type="dxa" w:w="3149"/>
          </w:tcPr>
          <w:p>
            <w:r>
              <w:rPr>
                <w:sz w:val="17"/>
              </w:rPr>
            </w:r>
            <w:r>
              <w:rPr>
                <w:color w:val="9A7B45"/>
                <w:sz w:val="17"/>
                <w:u w:val="single"/>
              </w:rPr>
              <w:t>BBM-STD-02-OIR-V0.3.md</w:t>
            </w:r>
          </w:p>
        </w:tc>
        <w:tc>
          <w:tcPr>
            <w:tcW w:type="dxa" w:w="4223"/>
          </w:tcPr>
          <w:p>
            <w:r>
              <w:rPr>
                <w:sz w:val="17"/>
              </w:rPr>
            </w:r>
            <w:r>
              <w:rPr>
                <w:color w:val="9A7B45"/>
                <w:sz w:val="17"/>
                <w:u w:val="single"/>
              </w:rPr>
              <w:t>O-DEC-003</w:t>
            </w:r>
            <w:r>
              <w:rPr>
                <w:sz w:val="17"/>
              </w:rPr>
              <w:t xml:space="preserve">, </w:t>
            </w:r>
            <w:r>
              <w:rPr>
                <w:color w:val="9A7B45"/>
                <w:sz w:val="17"/>
                <w:u w:val="single"/>
              </w:rPr>
              <w:t>O-DEC-010</w:t>
            </w:r>
            <w:r>
              <w:rPr>
                <w:sz w:val="17"/>
              </w:rPr>
              <w:t xml:space="preserve">, </w:t>
            </w:r>
            <w:r>
              <w:rPr>
                <w:color w:val="9A7B45"/>
                <w:sz w:val="17"/>
                <w:u w:val="single"/>
              </w:rPr>
              <w:t>O-DEC-012</w:t>
            </w:r>
            <w:r>
              <w:rPr>
                <w:sz w:val="17"/>
              </w:rPr>
              <w:t xml:space="preserve">, </w:t>
            </w:r>
            <w:r>
              <w:rPr>
                <w:color w:val="9A7B45"/>
                <w:sz w:val="17"/>
                <w:u w:val="single"/>
              </w:rPr>
              <w:t>O-DEC-013</w:t>
            </w:r>
            <w:r>
              <w:rPr>
                <w:sz w:val="17"/>
              </w:rPr>
              <w:t xml:space="preserve">, </w:t>
            </w:r>
            <w:r>
              <w:rPr>
                <w:color w:val="9A7B45"/>
                <w:sz w:val="17"/>
                <w:u w:val="single"/>
              </w:rPr>
              <w:t>O-DEC-014</w:t>
            </w:r>
            <w:r>
              <w:rPr>
                <w:sz w:val="17"/>
              </w:rPr>
              <w:t xml:space="preserve">, </w:t>
            </w:r>
            <w:r>
              <w:rPr>
                <w:color w:val="9A7B45"/>
                <w:sz w:val="17"/>
                <w:u w:val="single"/>
              </w:rPr>
              <w:t>O-DEC-015</w:t>
            </w:r>
            <w:r>
              <w:rPr>
                <w:sz w:val="17"/>
              </w:rPr>
              <w:t xml:space="preserve">, </w:t>
            </w:r>
            <w:r>
              <w:rPr>
                <w:color w:val="9A7B45"/>
                <w:sz w:val="17"/>
                <w:u w:val="single"/>
              </w:rPr>
              <w:t>O-DEC-026</w:t>
            </w:r>
            <w:r>
              <w:rPr>
                <w:sz w:val="17"/>
              </w:rPr>
              <w:t xml:space="preserve">, </w:t>
            </w:r>
            <w:r>
              <w:rPr>
                <w:color w:val="9A7B45"/>
                <w:sz w:val="17"/>
                <w:u w:val="single"/>
              </w:rPr>
              <w:t>O-DEC-033</w:t>
            </w:r>
            <w:r>
              <w:rPr>
                <w:sz w:val="17"/>
              </w:rPr>
              <w:t xml:space="preserve">, </w:t>
            </w:r>
            <w:r>
              <w:rPr>
                <w:color w:val="9A7B45"/>
                <w:sz w:val="17"/>
                <w:u w:val="single"/>
              </w:rPr>
              <w:t>O-DEC-037</w:t>
            </w:r>
            <w:r>
              <w:rPr>
                <w:sz w:val="17"/>
              </w:rPr>
              <w:t xml:space="preserve">, </w:t>
            </w:r>
            <w:r>
              <w:rPr>
                <w:color w:val="9A7B45"/>
                <w:sz w:val="17"/>
                <w:u w:val="single"/>
              </w:rPr>
              <w:t>O-DEC-040</w:t>
            </w:r>
            <w:r>
              <w:rPr>
                <w:sz w:val="17"/>
              </w:rPr>
              <w:t xml:space="preserve">, </w:t>
            </w:r>
            <w:r>
              <w:rPr>
                <w:color w:val="9A7B45"/>
                <w:sz w:val="17"/>
                <w:u w:val="single"/>
              </w:rPr>
              <w:t>O-DEC-045</w:t>
            </w:r>
            <w:r>
              <w:rPr>
                <w:sz w:val="17"/>
              </w:rPr>
              <w:t xml:space="preserve">, </w:t>
            </w:r>
            <w:r>
              <w:rPr>
                <w:color w:val="9A7B45"/>
                <w:sz w:val="17"/>
                <w:u w:val="single"/>
              </w:rPr>
              <w:t>O-DEC-046</w:t>
            </w:r>
            <w:r>
              <w:rPr>
                <w:sz w:val="17"/>
              </w:rPr>
              <w:t xml:space="preserve">, </w:t>
            </w:r>
            <w:r>
              <w:rPr>
                <w:color w:val="9A7B45"/>
                <w:sz w:val="17"/>
                <w:u w:val="single"/>
              </w:rPr>
              <w:t>O-DEC-048</w:t>
            </w:r>
            <w:r>
              <w:rPr>
                <w:sz w:val="17"/>
              </w:rPr>
              <w:t xml:space="preserve">, </w:t>
            </w:r>
            <w:r>
              <w:rPr>
                <w:color w:val="9A7B45"/>
                <w:sz w:val="17"/>
                <w:u w:val="single"/>
              </w:rPr>
              <w:t>O-DEC-051</w:t>
            </w:r>
            <w:r>
              <w:rPr>
                <w:sz w:val="17"/>
              </w:rPr>
              <w:t xml:space="preserve">, </w:t>
            </w:r>
            <w:r>
              <w:rPr>
                <w:color w:val="9A7B45"/>
                <w:sz w:val="17"/>
                <w:u w:val="single"/>
              </w:rPr>
              <w:t>O-DEC-052</w:t>
            </w:r>
            <w:r>
              <w:rPr>
                <w:sz w:val="17"/>
              </w:rPr>
              <w:t xml:space="preserve">, </w:t>
            </w:r>
            <w:r>
              <w:rPr>
                <w:color w:val="9A7B45"/>
                <w:sz w:val="17"/>
                <w:u w:val="single"/>
              </w:rPr>
              <w:t>O-DEC-053</w:t>
            </w:r>
            <w:r>
              <w:rPr>
                <w:sz w:val="17"/>
              </w:rPr>
              <w:t xml:space="preserve">, </w:t>
            </w:r>
            <w:r>
              <w:rPr>
                <w:color w:val="9A7B45"/>
                <w:sz w:val="17"/>
                <w:u w:val="single"/>
              </w:rPr>
              <w:t>O-DEC-054</w:t>
            </w:r>
            <w:r>
              <w:rPr>
                <w:sz w:val="17"/>
              </w:rPr>
              <w:t xml:space="preserve">, </w:t>
            </w:r>
            <w:r>
              <w:rPr>
                <w:color w:val="9A7B45"/>
                <w:sz w:val="17"/>
                <w:u w:val="single"/>
              </w:rPr>
              <w:t>O-DEC-055</w:t>
            </w:r>
            <w:r>
              <w:rPr>
                <w:sz w:val="17"/>
              </w:rPr>
              <w:t xml:space="preserve">, </w:t>
            </w:r>
            <w:r>
              <w:rPr>
                <w:color w:val="9A7B45"/>
                <w:sz w:val="17"/>
                <w:u w:val="single"/>
              </w:rPr>
              <w:t>O-DEC-056</w:t>
            </w:r>
            <w:r>
              <w:rPr>
                <w:sz w:val="17"/>
              </w:rPr>
              <w:t xml:space="preserve">, </w:t>
            </w:r>
            <w:r>
              <w:rPr>
                <w:color w:val="9A7B45"/>
                <w:sz w:val="17"/>
                <w:u w:val="single"/>
              </w:rPr>
              <w:t>O-DEC-057</w:t>
            </w:r>
            <w:r>
              <w:rPr>
                <w:sz w:val="17"/>
              </w:rPr>
              <w:t xml:space="preserve">, </w:t>
            </w:r>
            <w:r>
              <w:rPr>
                <w:color w:val="9A7B45"/>
                <w:sz w:val="17"/>
                <w:u w:val="single"/>
              </w:rPr>
              <w:t>O-DEC-058</w:t>
            </w:r>
            <w:r>
              <w:rPr>
                <w:sz w:val="17"/>
              </w:rPr>
              <w:t xml:space="preserve">, </w:t>
            </w:r>
            <w:r>
              <w:rPr>
                <w:color w:val="9A7B45"/>
                <w:sz w:val="17"/>
                <w:u w:val="single"/>
              </w:rPr>
              <w:t>O-DEC-059</w:t>
            </w:r>
            <w:r>
              <w:rPr>
                <w:sz w:val="17"/>
              </w:rPr>
              <w:t xml:space="preserve">, </w:t>
            </w:r>
            <w:r>
              <w:rPr>
                <w:color w:val="9A7B45"/>
                <w:sz w:val="17"/>
                <w:u w:val="single"/>
              </w:rPr>
              <w:t>O-DEC-060</w:t>
            </w:r>
            <w:r>
              <w:rPr>
                <w:sz w:val="17"/>
              </w:rPr>
              <w:t xml:space="preserve">, </w:t>
            </w:r>
            <w:r>
              <w:rPr>
                <w:color w:val="9A7B45"/>
                <w:sz w:val="17"/>
                <w:u w:val="single"/>
              </w:rPr>
              <w:t>O-DEC-061</w:t>
            </w:r>
            <w:r>
              <w:rPr>
                <w:sz w:val="17"/>
              </w:rPr>
              <w:t xml:space="preserve">, </w:t>
            </w:r>
            <w:r>
              <w:rPr>
                <w:color w:val="9A7B45"/>
                <w:sz w:val="17"/>
                <w:u w:val="single"/>
              </w:rPr>
              <w:t>O-DEC-062</w:t>
            </w:r>
            <w:r>
              <w:rPr>
                <w:sz w:val="17"/>
              </w:rPr>
              <w:t xml:space="preserve">, </w:t>
            </w:r>
            <w:r>
              <w:rPr>
                <w:color w:val="9A7B45"/>
                <w:sz w:val="17"/>
                <w:u w:val="single"/>
              </w:rPr>
              <w:t>O-DEC-063</w:t>
            </w:r>
            <w:r>
              <w:rPr>
                <w:sz w:val="17"/>
              </w:rPr>
              <w:t xml:space="preserve">, </w:t>
            </w:r>
            <w:r>
              <w:rPr>
                <w:color w:val="9A7B45"/>
                <w:sz w:val="17"/>
                <w:u w:val="single"/>
              </w:rPr>
              <w:t>O-DEC-064</w:t>
            </w:r>
            <w:r>
              <w:rPr>
                <w:sz w:val="17"/>
              </w:rPr>
              <w:t xml:space="preserve">, </w:t>
            </w:r>
            <w:r>
              <w:rPr>
                <w:color w:val="9A7B45"/>
                <w:sz w:val="17"/>
                <w:u w:val="single"/>
              </w:rPr>
              <w:t>O-DEC-065</w:t>
            </w:r>
            <w:r>
              <w:rPr>
                <w:sz w:val="17"/>
              </w:rPr>
              <w:t xml:space="preserve">, </w:t>
            </w:r>
            <w:r>
              <w:rPr>
                <w:color w:val="9A7B45"/>
                <w:sz w:val="17"/>
                <w:u w:val="single"/>
              </w:rPr>
              <w:t>O-DEC-066</w:t>
            </w:r>
            <w:r>
              <w:rPr>
                <w:sz w:val="17"/>
              </w:rPr>
              <w:t xml:space="preserve">, </w:t>
            </w:r>
            <w:r>
              <w:rPr>
                <w:color w:val="9A7B45"/>
                <w:sz w:val="17"/>
                <w:u w:val="single"/>
              </w:rPr>
              <w:t>O-DEC-100</w:t>
            </w:r>
            <w:r>
              <w:rPr>
                <w:sz w:val="17"/>
              </w:rPr>
              <w:t xml:space="preserve">, </w:t>
            </w:r>
            <w:r>
              <w:rPr>
                <w:color w:val="9A7B45"/>
                <w:sz w:val="17"/>
                <w:u w:val="single"/>
              </w:rPr>
              <w:t>O-DEC-111</w:t>
            </w:r>
          </w:p>
        </w:tc>
        <w:tc>
          <w:tcPr>
            <w:tcW w:type="dxa" w:w="3093"/>
          </w:tcPr>
          <w:p>
            <w:r>
              <w:rPr>
                <w:sz w:val="17"/>
              </w:rPr>
            </w:r>
            <w:r>
              <w:rPr>
                <w:color w:val="9A7B45"/>
                <w:sz w:val="17"/>
                <w:u w:val="single"/>
              </w:rPr>
              <w:t>O-DEC-115</w:t>
            </w:r>
            <w:r>
              <w:rPr>
                <w:sz w:val="17"/>
              </w:rPr>
              <w:t xml:space="preserve">, </w:t>
            </w:r>
            <w:r>
              <w:rPr>
                <w:color w:val="9A7B45"/>
                <w:sz w:val="17"/>
                <w:u w:val="single"/>
              </w:rPr>
              <w:t>O-DEC-121</w:t>
            </w:r>
            <w:r>
              <w:rPr>
                <w:sz w:val="17"/>
              </w:rPr>
              <w:t xml:space="preserve">, </w:t>
            </w:r>
            <w:r>
              <w:rPr>
                <w:color w:val="9A7B45"/>
                <w:sz w:val="17"/>
                <w:u w:val="single"/>
              </w:rPr>
              <w:t>O-DEC-123</w:t>
            </w:r>
          </w:p>
        </w:tc>
      </w:tr>
      <w:tr>
        <w:trPr/>
        <w:tc>
          <w:tcPr>
            <w:tcW w:type="dxa" w:w="3149"/>
          </w:tcPr>
          <w:p>
            <w:r>
              <w:rPr>
                <w:sz w:val="17"/>
              </w:rPr>
            </w:r>
            <w:r>
              <w:rPr>
                <w:color w:val="9A7B45"/>
                <w:sz w:val="17"/>
                <w:u w:val="single"/>
              </w:rPr>
              <w:t>BBM-STD-03-DIRECTORY-V0.3.md</w:t>
            </w:r>
          </w:p>
        </w:tc>
        <w:tc>
          <w:tcPr>
            <w:tcW w:type="dxa" w:w="4223"/>
          </w:tcPr>
          <w:p>
            <w:r>
              <w:rPr>
                <w:sz w:val="17"/>
              </w:rPr>
            </w:r>
            <w:r>
              <w:rPr>
                <w:color w:val="9A7B45"/>
                <w:sz w:val="17"/>
                <w:u w:val="single"/>
              </w:rPr>
              <w:t>O-DEC-007</w:t>
            </w:r>
            <w:r>
              <w:rPr>
                <w:sz w:val="17"/>
              </w:rPr>
              <w:t xml:space="preserve">, </w:t>
            </w:r>
            <w:r>
              <w:rPr>
                <w:color w:val="9A7B45"/>
                <w:sz w:val="17"/>
                <w:u w:val="single"/>
              </w:rPr>
              <w:t>O-DEC-008</w:t>
            </w:r>
            <w:r>
              <w:rPr>
                <w:sz w:val="17"/>
              </w:rPr>
              <w:t xml:space="preserve">, </w:t>
            </w:r>
            <w:r>
              <w:rPr>
                <w:color w:val="9A7B45"/>
                <w:sz w:val="17"/>
                <w:u w:val="single"/>
              </w:rPr>
              <w:t>O-DEC-009</w:t>
            </w:r>
            <w:r>
              <w:rPr>
                <w:sz w:val="17"/>
              </w:rPr>
              <w:t xml:space="preserve">, </w:t>
            </w:r>
            <w:r>
              <w:rPr>
                <w:color w:val="9A7B45"/>
                <w:sz w:val="17"/>
                <w:u w:val="single"/>
              </w:rPr>
              <w:t>O-DEC-010</w:t>
            </w:r>
            <w:r>
              <w:rPr>
                <w:sz w:val="17"/>
              </w:rPr>
              <w:t xml:space="preserve">, </w:t>
            </w:r>
            <w:r>
              <w:rPr>
                <w:color w:val="9A7B45"/>
                <w:sz w:val="17"/>
                <w:u w:val="single"/>
              </w:rPr>
              <w:t>O-DEC-011</w:t>
            </w:r>
            <w:r>
              <w:rPr>
                <w:sz w:val="17"/>
              </w:rPr>
              <w:t xml:space="preserve">, </w:t>
            </w:r>
            <w:r>
              <w:rPr>
                <w:color w:val="9A7B45"/>
                <w:sz w:val="17"/>
                <w:u w:val="single"/>
              </w:rPr>
              <w:t>O-DEC-012</w:t>
            </w:r>
            <w:r>
              <w:rPr>
                <w:sz w:val="17"/>
              </w:rPr>
              <w:t xml:space="preserve">, </w:t>
            </w:r>
            <w:r>
              <w:rPr>
                <w:color w:val="9A7B45"/>
                <w:sz w:val="17"/>
                <w:u w:val="single"/>
              </w:rPr>
              <w:t>O-DEC-013</w:t>
            </w:r>
            <w:r>
              <w:rPr>
                <w:sz w:val="17"/>
              </w:rPr>
              <w:t xml:space="preserve">, </w:t>
            </w:r>
            <w:r>
              <w:rPr>
                <w:color w:val="9A7B45"/>
                <w:sz w:val="17"/>
                <w:u w:val="single"/>
              </w:rPr>
              <w:t>O-DEC-030</w:t>
            </w:r>
            <w:r>
              <w:rPr>
                <w:sz w:val="17"/>
              </w:rPr>
              <w:t xml:space="preserve">, </w:t>
            </w:r>
            <w:r>
              <w:rPr>
                <w:color w:val="9A7B45"/>
                <w:sz w:val="17"/>
                <w:u w:val="single"/>
              </w:rPr>
              <w:t>O-DEC-048</w:t>
            </w:r>
            <w:r>
              <w:rPr>
                <w:sz w:val="17"/>
              </w:rPr>
              <w:t xml:space="preserve">, </w:t>
            </w:r>
            <w:r>
              <w:rPr>
                <w:color w:val="9A7B45"/>
                <w:sz w:val="17"/>
                <w:u w:val="single"/>
              </w:rPr>
              <w:t>O-DEC-066</w:t>
            </w:r>
            <w:r>
              <w:rPr>
                <w:sz w:val="17"/>
              </w:rPr>
              <w:t xml:space="preserve">, </w:t>
            </w:r>
            <w:r>
              <w:rPr>
                <w:color w:val="9A7B45"/>
                <w:sz w:val="17"/>
                <w:u w:val="single"/>
              </w:rPr>
              <w:t>O-DEC-067</w:t>
            </w:r>
            <w:r>
              <w:rPr>
                <w:sz w:val="17"/>
              </w:rPr>
              <w:t xml:space="preserve">, </w:t>
            </w:r>
            <w:r>
              <w:rPr>
                <w:color w:val="9A7B45"/>
                <w:sz w:val="17"/>
                <w:u w:val="single"/>
              </w:rPr>
              <w:t>O-DEC-068</w:t>
            </w:r>
            <w:r>
              <w:rPr>
                <w:sz w:val="17"/>
              </w:rPr>
              <w:t xml:space="preserve">, </w:t>
            </w:r>
            <w:r>
              <w:rPr>
                <w:color w:val="9A7B45"/>
                <w:sz w:val="17"/>
                <w:u w:val="single"/>
              </w:rPr>
              <w:t>O-DEC-069</w:t>
            </w:r>
            <w:r>
              <w:rPr>
                <w:sz w:val="17"/>
              </w:rPr>
              <w:t xml:space="preserve">, </w:t>
            </w:r>
            <w:r>
              <w:rPr>
                <w:color w:val="9A7B45"/>
                <w:sz w:val="17"/>
                <w:u w:val="single"/>
              </w:rPr>
              <w:t>O-DEC-070</w:t>
            </w:r>
            <w:r>
              <w:rPr>
                <w:sz w:val="17"/>
              </w:rPr>
              <w:t xml:space="preserve">, </w:t>
            </w:r>
            <w:r>
              <w:rPr>
                <w:color w:val="9A7B45"/>
                <w:sz w:val="17"/>
                <w:u w:val="single"/>
              </w:rPr>
              <w:t>O-DEC-071</w:t>
            </w:r>
            <w:r>
              <w:rPr>
                <w:sz w:val="17"/>
              </w:rPr>
              <w:t xml:space="preserve">, </w:t>
            </w:r>
            <w:r>
              <w:rPr>
                <w:color w:val="9A7B45"/>
                <w:sz w:val="17"/>
                <w:u w:val="single"/>
              </w:rPr>
              <w:t>O-DEC-072</w:t>
            </w:r>
            <w:r>
              <w:rPr>
                <w:sz w:val="17"/>
              </w:rPr>
              <w:t xml:space="preserve">, </w:t>
            </w:r>
            <w:r>
              <w:rPr>
                <w:color w:val="9A7B45"/>
                <w:sz w:val="17"/>
                <w:u w:val="single"/>
              </w:rPr>
              <w:t>O-DEC-073</w:t>
            </w:r>
            <w:r>
              <w:rPr>
                <w:sz w:val="17"/>
              </w:rPr>
              <w:t xml:space="preserve">, </w:t>
            </w:r>
            <w:r>
              <w:rPr>
                <w:color w:val="9A7B45"/>
                <w:sz w:val="17"/>
                <w:u w:val="single"/>
              </w:rPr>
              <w:t>O-DEC-074</w:t>
            </w:r>
            <w:r>
              <w:rPr>
                <w:sz w:val="17"/>
              </w:rPr>
              <w:t xml:space="preserve">, </w:t>
            </w:r>
            <w:r>
              <w:rPr>
                <w:color w:val="9A7B45"/>
                <w:sz w:val="17"/>
                <w:u w:val="single"/>
              </w:rPr>
              <w:t>O-DEC-075</w:t>
            </w:r>
            <w:r>
              <w:rPr>
                <w:sz w:val="17"/>
              </w:rPr>
              <w:t xml:space="preserve">, </w:t>
            </w:r>
            <w:r>
              <w:rPr>
                <w:color w:val="9A7B45"/>
                <w:sz w:val="17"/>
                <w:u w:val="single"/>
              </w:rPr>
              <w:t>O-DEC-076</w:t>
            </w:r>
            <w:r>
              <w:rPr>
                <w:sz w:val="17"/>
              </w:rPr>
              <w:t xml:space="preserve">, </w:t>
            </w:r>
            <w:r>
              <w:rPr>
                <w:color w:val="9A7B45"/>
                <w:sz w:val="17"/>
                <w:u w:val="single"/>
              </w:rPr>
              <w:t>O-DEC-077</w:t>
            </w:r>
            <w:r>
              <w:rPr>
                <w:sz w:val="17"/>
              </w:rPr>
              <w:t xml:space="preserve">, </w:t>
            </w:r>
            <w:r>
              <w:rPr>
                <w:color w:val="9A7B45"/>
                <w:sz w:val="17"/>
                <w:u w:val="single"/>
              </w:rPr>
              <w:t>O-DEC-081</w:t>
            </w:r>
            <w:r>
              <w:rPr>
                <w:sz w:val="17"/>
              </w:rPr>
              <w:t xml:space="preserve">, </w:t>
            </w:r>
            <w:r>
              <w:rPr>
                <w:color w:val="9A7B45"/>
                <w:sz w:val="17"/>
                <w:u w:val="single"/>
              </w:rPr>
              <w:t>O-DEC-100</w:t>
            </w:r>
          </w:p>
        </w:tc>
        <w:tc>
          <w:tcPr>
            <w:tcW w:type="dxa" w:w="3093"/>
          </w:tcPr>
          <w:p>
            <w:r>
              <w:rPr>
                <w:sz w:val="17"/>
              </w:rPr>
            </w:r>
            <w:r>
              <w:rPr>
                <w:color w:val="9A7B45"/>
                <w:sz w:val="17"/>
                <w:u w:val="single"/>
              </w:rPr>
              <w:t>O-DEC-112</w:t>
            </w:r>
            <w:r>
              <w:rPr>
                <w:sz w:val="17"/>
              </w:rPr>
              <w:t xml:space="preserve">, </w:t>
            </w:r>
            <w:r>
              <w:rPr>
                <w:color w:val="9A7B45"/>
                <w:sz w:val="17"/>
                <w:u w:val="single"/>
              </w:rPr>
              <w:t>O-DEC-115</w:t>
            </w:r>
            <w:r>
              <w:rPr>
                <w:sz w:val="17"/>
              </w:rPr>
              <w:t xml:space="preserve">, </w:t>
            </w:r>
            <w:r>
              <w:rPr>
                <w:color w:val="9A7B45"/>
                <w:sz w:val="17"/>
                <w:u w:val="single"/>
              </w:rPr>
              <w:t>O-DEC-123</w:t>
            </w:r>
          </w:p>
        </w:tc>
      </w:tr>
      <w:tr>
        <w:trPr/>
        <w:tc>
          <w:tcPr>
            <w:tcW w:type="dxa" w:w="3149"/>
          </w:tcPr>
          <w:p>
            <w:r>
              <w:rPr>
                <w:sz w:val="17"/>
              </w:rPr>
            </w:r>
            <w:r>
              <w:rPr>
                <w:color w:val="9A7B45"/>
                <w:sz w:val="17"/>
                <w:u w:val="single"/>
              </w:rPr>
              <w:t>BBM-STD-10-BEP-V0.5.md</w:t>
            </w:r>
          </w:p>
        </w:tc>
        <w:tc>
          <w:tcPr>
            <w:tcW w:type="dxa" w:w="4223"/>
          </w:tcPr>
          <w:p>
            <w:r>
              <w:rPr>
                <w:sz w:val="17"/>
              </w:rPr>
            </w:r>
            <w:r>
              <w:rPr>
                <w:color w:val="9A7B45"/>
                <w:sz w:val="17"/>
                <w:u w:val="single"/>
              </w:rPr>
              <w:t>O-DEC-001</w:t>
            </w:r>
            <w:r>
              <w:rPr>
                <w:sz w:val="17"/>
              </w:rPr>
              <w:t xml:space="preserve">, </w:t>
            </w:r>
            <w:r>
              <w:rPr>
                <w:color w:val="9A7B45"/>
                <w:sz w:val="17"/>
                <w:u w:val="single"/>
              </w:rPr>
              <w:t>O-DEC-002</w:t>
            </w:r>
            <w:r>
              <w:rPr>
                <w:sz w:val="17"/>
              </w:rPr>
              <w:t xml:space="preserve">, </w:t>
            </w:r>
            <w:r>
              <w:rPr>
                <w:color w:val="9A7B45"/>
                <w:sz w:val="17"/>
                <w:u w:val="single"/>
              </w:rPr>
              <w:t>O-DEC-003</w:t>
            </w:r>
            <w:r>
              <w:rPr>
                <w:sz w:val="17"/>
              </w:rPr>
              <w:t xml:space="preserve">, </w:t>
            </w:r>
            <w:r>
              <w:rPr>
                <w:color w:val="9A7B45"/>
                <w:sz w:val="17"/>
                <w:u w:val="single"/>
              </w:rPr>
              <w:t>O-DEC-004</w:t>
            </w:r>
            <w:r>
              <w:rPr>
                <w:sz w:val="17"/>
              </w:rPr>
              <w:t xml:space="preserve">, </w:t>
            </w:r>
            <w:r>
              <w:rPr>
                <w:color w:val="9A7B45"/>
                <w:sz w:val="17"/>
                <w:u w:val="single"/>
              </w:rPr>
              <w:t>O-DEC-005</w:t>
            </w:r>
            <w:r>
              <w:rPr>
                <w:sz w:val="17"/>
              </w:rPr>
              <w:t xml:space="preserve">, </w:t>
            </w:r>
            <w:r>
              <w:rPr>
                <w:color w:val="9A7B45"/>
                <w:sz w:val="17"/>
                <w:u w:val="single"/>
              </w:rPr>
              <w:t>O-DEC-006</w:t>
            </w:r>
            <w:r>
              <w:rPr>
                <w:sz w:val="17"/>
              </w:rPr>
              <w:t xml:space="preserve">, </w:t>
            </w:r>
            <w:r>
              <w:rPr>
                <w:color w:val="9A7B45"/>
                <w:sz w:val="17"/>
                <w:u w:val="single"/>
              </w:rPr>
              <w:t>O-DEC-007</w:t>
            </w:r>
            <w:r>
              <w:rPr>
                <w:sz w:val="17"/>
              </w:rPr>
              <w:t xml:space="preserve">, </w:t>
            </w:r>
            <w:r>
              <w:rPr>
                <w:color w:val="9A7B45"/>
                <w:sz w:val="17"/>
                <w:u w:val="single"/>
              </w:rPr>
              <w:t>O-DEC-017</w:t>
            </w:r>
            <w:r>
              <w:rPr>
                <w:sz w:val="17"/>
              </w:rPr>
              <w:t xml:space="preserve">, </w:t>
            </w:r>
            <w:r>
              <w:rPr>
                <w:color w:val="9A7B45"/>
                <w:sz w:val="17"/>
                <w:u w:val="single"/>
              </w:rPr>
              <w:t>O-DEC-020</w:t>
            </w:r>
            <w:r>
              <w:rPr>
                <w:sz w:val="17"/>
              </w:rPr>
              <w:t xml:space="preserve">, </w:t>
            </w:r>
            <w:r>
              <w:rPr>
                <w:color w:val="9A7B45"/>
                <w:sz w:val="17"/>
                <w:u w:val="single"/>
              </w:rPr>
              <w:t>O-DEC-021</w:t>
            </w:r>
            <w:r>
              <w:rPr>
                <w:sz w:val="17"/>
              </w:rPr>
              <w:t xml:space="preserve">, </w:t>
            </w:r>
            <w:r>
              <w:rPr>
                <w:color w:val="9A7B45"/>
                <w:sz w:val="17"/>
                <w:u w:val="single"/>
              </w:rPr>
              <w:t>O-DEC-022</w:t>
            </w:r>
            <w:r>
              <w:rPr>
                <w:sz w:val="17"/>
              </w:rPr>
              <w:t xml:space="preserve">, </w:t>
            </w:r>
            <w:r>
              <w:rPr>
                <w:color w:val="9A7B45"/>
                <w:sz w:val="17"/>
                <w:u w:val="single"/>
              </w:rPr>
              <w:t>O-DEC-023</w:t>
            </w:r>
            <w:r>
              <w:rPr>
                <w:sz w:val="17"/>
              </w:rPr>
              <w:t xml:space="preserve">, </w:t>
            </w:r>
            <w:r>
              <w:rPr>
                <w:color w:val="9A7B45"/>
                <w:sz w:val="17"/>
                <w:u w:val="single"/>
              </w:rPr>
              <w:t>O-DEC-024</w:t>
            </w:r>
            <w:r>
              <w:rPr>
                <w:sz w:val="17"/>
              </w:rPr>
              <w:t xml:space="preserve">, </w:t>
            </w:r>
            <w:r>
              <w:rPr>
                <w:color w:val="9A7B45"/>
                <w:sz w:val="17"/>
                <w:u w:val="single"/>
              </w:rPr>
              <w:t>O-DEC-025</w:t>
            </w:r>
            <w:r>
              <w:rPr>
                <w:sz w:val="17"/>
              </w:rPr>
              <w:t xml:space="preserve">, </w:t>
            </w:r>
            <w:r>
              <w:rPr>
                <w:color w:val="9A7B45"/>
                <w:sz w:val="17"/>
                <w:u w:val="single"/>
              </w:rPr>
              <w:t>O-DEC-026</w:t>
            </w:r>
            <w:r>
              <w:rPr>
                <w:sz w:val="17"/>
              </w:rPr>
              <w:t xml:space="preserve">, </w:t>
            </w:r>
            <w:r>
              <w:rPr>
                <w:color w:val="9A7B45"/>
                <w:sz w:val="17"/>
                <w:u w:val="single"/>
              </w:rPr>
              <w:t>O-DEC-027</w:t>
            </w:r>
            <w:r>
              <w:rPr>
                <w:sz w:val="17"/>
              </w:rPr>
              <w:t xml:space="preserve">, </w:t>
            </w:r>
            <w:r>
              <w:rPr>
                <w:color w:val="9A7B45"/>
                <w:sz w:val="17"/>
                <w:u w:val="single"/>
              </w:rPr>
              <w:t>O-DEC-028</w:t>
            </w:r>
            <w:r>
              <w:rPr>
                <w:sz w:val="17"/>
              </w:rPr>
              <w:t xml:space="preserve">, </w:t>
            </w:r>
            <w:r>
              <w:rPr>
                <w:color w:val="9A7B45"/>
                <w:sz w:val="17"/>
                <w:u w:val="single"/>
              </w:rPr>
              <w:t>O-DEC-029</w:t>
            </w:r>
            <w:r>
              <w:rPr>
                <w:sz w:val="17"/>
              </w:rPr>
              <w:t xml:space="preserve">, </w:t>
            </w:r>
            <w:r>
              <w:rPr>
                <w:color w:val="9A7B45"/>
                <w:sz w:val="17"/>
                <w:u w:val="single"/>
              </w:rPr>
              <w:t>O-DEC-030</w:t>
            </w:r>
            <w:r>
              <w:rPr>
                <w:sz w:val="17"/>
              </w:rPr>
              <w:t xml:space="preserve">, </w:t>
            </w:r>
            <w:r>
              <w:rPr>
                <w:color w:val="9A7B45"/>
                <w:sz w:val="17"/>
                <w:u w:val="single"/>
              </w:rPr>
              <w:t>O-DEC-036</w:t>
            </w:r>
            <w:r>
              <w:rPr>
                <w:sz w:val="17"/>
              </w:rPr>
              <w:t xml:space="preserve">, </w:t>
            </w:r>
            <w:r>
              <w:rPr>
                <w:color w:val="9A7B45"/>
                <w:sz w:val="17"/>
                <w:u w:val="single"/>
              </w:rPr>
              <w:t>O-DEC-041</w:t>
            </w:r>
            <w:r>
              <w:rPr>
                <w:sz w:val="17"/>
              </w:rPr>
              <w:t xml:space="preserve">, </w:t>
            </w:r>
            <w:r>
              <w:rPr>
                <w:color w:val="9A7B45"/>
                <w:sz w:val="17"/>
                <w:u w:val="single"/>
              </w:rPr>
              <w:t>O-DEC-042</w:t>
            </w:r>
            <w:r>
              <w:rPr>
                <w:sz w:val="17"/>
              </w:rPr>
              <w:t xml:space="preserve">, </w:t>
            </w:r>
            <w:r>
              <w:rPr>
                <w:color w:val="9A7B45"/>
                <w:sz w:val="17"/>
                <w:u w:val="single"/>
              </w:rPr>
              <w:t>O-DEC-045</w:t>
            </w:r>
            <w:r>
              <w:rPr>
                <w:sz w:val="17"/>
              </w:rPr>
              <w:t xml:space="preserve">, </w:t>
            </w:r>
            <w:r>
              <w:rPr>
                <w:color w:val="9A7B45"/>
                <w:sz w:val="17"/>
                <w:u w:val="single"/>
              </w:rPr>
              <w:t>O-DEC-046</w:t>
            </w:r>
            <w:r>
              <w:rPr>
                <w:sz w:val="17"/>
              </w:rPr>
              <w:t xml:space="preserve">, </w:t>
            </w:r>
            <w:r>
              <w:rPr>
                <w:color w:val="9A7B45"/>
                <w:sz w:val="17"/>
                <w:u w:val="single"/>
              </w:rPr>
              <w:t>O-DEC-047</w:t>
            </w:r>
            <w:r>
              <w:rPr>
                <w:sz w:val="17"/>
              </w:rPr>
              <w:t xml:space="preserve">, </w:t>
            </w:r>
            <w:r>
              <w:rPr>
                <w:color w:val="9A7B45"/>
                <w:sz w:val="17"/>
                <w:u w:val="single"/>
              </w:rPr>
              <w:t>O-DEC-048</w:t>
            </w:r>
            <w:r>
              <w:rPr>
                <w:sz w:val="17"/>
              </w:rPr>
              <w:t xml:space="preserve">, </w:t>
            </w:r>
            <w:r>
              <w:rPr>
                <w:color w:val="9A7B45"/>
                <w:sz w:val="17"/>
                <w:u w:val="single"/>
              </w:rPr>
              <w:t>O-DEC-049</w:t>
            </w:r>
            <w:r>
              <w:rPr>
                <w:sz w:val="17"/>
              </w:rPr>
              <w:t xml:space="preserve">, </w:t>
            </w:r>
            <w:r>
              <w:rPr>
                <w:color w:val="9A7B45"/>
                <w:sz w:val="17"/>
                <w:u w:val="single"/>
              </w:rPr>
              <w:t>O-DEC-050</w:t>
            </w:r>
            <w:r>
              <w:rPr>
                <w:sz w:val="17"/>
              </w:rPr>
              <w:t xml:space="preserve">, </w:t>
            </w:r>
            <w:r>
              <w:rPr>
                <w:color w:val="9A7B45"/>
                <w:sz w:val="17"/>
                <w:u w:val="single"/>
              </w:rPr>
              <w:t>O-DEC-066</w:t>
            </w:r>
            <w:r>
              <w:rPr>
                <w:sz w:val="17"/>
              </w:rPr>
              <w:t xml:space="preserve">, </w:t>
            </w:r>
            <w:r>
              <w:rPr>
                <w:color w:val="9A7B45"/>
                <w:sz w:val="17"/>
                <w:u w:val="single"/>
              </w:rPr>
              <w:t>O-DEC-077</w:t>
            </w:r>
            <w:r>
              <w:rPr>
                <w:sz w:val="17"/>
              </w:rPr>
              <w:t xml:space="preserve">, </w:t>
            </w:r>
            <w:r>
              <w:rPr>
                <w:color w:val="9A7B45"/>
                <w:sz w:val="17"/>
                <w:u w:val="single"/>
              </w:rPr>
              <w:t>O-DEC-078</w:t>
            </w:r>
            <w:r>
              <w:rPr>
                <w:sz w:val="17"/>
              </w:rPr>
              <w:t xml:space="preserve">, </w:t>
            </w:r>
            <w:r>
              <w:rPr>
                <w:color w:val="9A7B45"/>
                <w:sz w:val="17"/>
                <w:u w:val="single"/>
              </w:rPr>
              <w:t>O-DEC-079</w:t>
            </w:r>
            <w:r>
              <w:rPr>
                <w:sz w:val="17"/>
              </w:rPr>
              <w:t xml:space="preserve">, </w:t>
            </w:r>
            <w:r>
              <w:rPr>
                <w:color w:val="9A7B45"/>
                <w:sz w:val="17"/>
                <w:u w:val="single"/>
              </w:rPr>
              <w:t>O-DEC-080</w:t>
            </w:r>
            <w:r>
              <w:rPr>
                <w:sz w:val="17"/>
              </w:rPr>
              <w:t xml:space="preserve">, </w:t>
            </w:r>
            <w:r>
              <w:rPr>
                <w:color w:val="9A7B45"/>
                <w:sz w:val="17"/>
                <w:u w:val="single"/>
              </w:rPr>
              <w:t>O-DEC-081</w:t>
            </w:r>
            <w:r>
              <w:rPr>
                <w:sz w:val="17"/>
              </w:rPr>
              <w:t xml:space="preserve">, </w:t>
            </w:r>
            <w:r>
              <w:rPr>
                <w:color w:val="9A7B45"/>
                <w:sz w:val="17"/>
                <w:u w:val="single"/>
              </w:rPr>
              <w:t>O-DEC-082</w:t>
            </w:r>
            <w:r>
              <w:rPr>
                <w:sz w:val="17"/>
              </w:rPr>
              <w:t xml:space="preserve">, </w:t>
            </w:r>
            <w:r>
              <w:rPr>
                <w:color w:val="9A7B45"/>
                <w:sz w:val="17"/>
                <w:u w:val="single"/>
              </w:rPr>
              <w:t>O-DEC-083</w:t>
            </w:r>
            <w:r>
              <w:rPr>
                <w:sz w:val="17"/>
              </w:rPr>
              <w:t xml:space="preserve">, </w:t>
            </w:r>
            <w:r>
              <w:rPr>
                <w:color w:val="9A7B45"/>
                <w:sz w:val="17"/>
                <w:u w:val="single"/>
              </w:rPr>
              <w:t>O-DEC-084</w:t>
            </w:r>
            <w:r>
              <w:rPr>
                <w:sz w:val="17"/>
              </w:rPr>
              <w:t xml:space="preserve">, </w:t>
            </w:r>
            <w:r>
              <w:rPr>
                <w:color w:val="9A7B45"/>
                <w:sz w:val="17"/>
                <w:u w:val="single"/>
              </w:rPr>
              <w:t>O-DEC-085</w:t>
            </w:r>
            <w:r>
              <w:rPr>
                <w:sz w:val="17"/>
              </w:rPr>
              <w:t xml:space="preserve">, </w:t>
            </w:r>
            <w:r>
              <w:rPr>
                <w:color w:val="9A7B45"/>
                <w:sz w:val="17"/>
                <w:u w:val="single"/>
              </w:rPr>
              <w:t>O-DEC-086</w:t>
            </w:r>
            <w:r>
              <w:rPr>
                <w:sz w:val="17"/>
              </w:rPr>
              <w:t xml:space="preserve">, </w:t>
            </w:r>
            <w:r>
              <w:rPr>
                <w:color w:val="9A7B45"/>
                <w:sz w:val="17"/>
                <w:u w:val="single"/>
              </w:rPr>
              <w:t>O-DEC-087</w:t>
            </w:r>
            <w:r>
              <w:rPr>
                <w:sz w:val="17"/>
              </w:rPr>
              <w:t xml:space="preserve">, </w:t>
            </w:r>
            <w:r>
              <w:rPr>
                <w:color w:val="9A7B45"/>
                <w:sz w:val="17"/>
                <w:u w:val="single"/>
              </w:rPr>
              <w:t>O-DEC-088</w:t>
            </w:r>
            <w:r>
              <w:rPr>
                <w:sz w:val="17"/>
              </w:rPr>
              <w:t xml:space="preserve">, </w:t>
            </w:r>
            <w:r>
              <w:rPr>
                <w:color w:val="9A7B45"/>
                <w:sz w:val="17"/>
                <w:u w:val="single"/>
              </w:rPr>
              <w:t>O-DEC-089</w:t>
            </w:r>
            <w:r>
              <w:rPr>
                <w:sz w:val="17"/>
              </w:rPr>
              <w:t xml:space="preserve">, </w:t>
            </w:r>
            <w:r>
              <w:rPr>
                <w:color w:val="9A7B45"/>
                <w:sz w:val="17"/>
                <w:u w:val="single"/>
              </w:rPr>
              <w:t>O-DEC-090</w:t>
            </w:r>
            <w:r>
              <w:rPr>
                <w:sz w:val="17"/>
              </w:rPr>
              <w:t xml:space="preserve">, </w:t>
            </w:r>
            <w:r>
              <w:rPr>
                <w:color w:val="9A7B45"/>
                <w:sz w:val="17"/>
                <w:u w:val="single"/>
              </w:rPr>
              <w:t>O-DEC-091</w:t>
            </w:r>
            <w:r>
              <w:rPr>
                <w:sz w:val="17"/>
              </w:rPr>
              <w:t xml:space="preserve">, </w:t>
            </w:r>
            <w:r>
              <w:rPr>
                <w:color w:val="9A7B45"/>
                <w:sz w:val="17"/>
                <w:u w:val="single"/>
              </w:rPr>
              <w:t>O-DEC-092</w:t>
            </w:r>
            <w:r>
              <w:rPr>
                <w:sz w:val="17"/>
              </w:rPr>
              <w:t xml:space="preserve">, </w:t>
            </w:r>
            <w:r>
              <w:rPr>
                <w:color w:val="9A7B45"/>
                <w:sz w:val="17"/>
                <w:u w:val="single"/>
              </w:rPr>
              <w:t>O-DEC-093</w:t>
            </w:r>
            <w:r>
              <w:rPr>
                <w:sz w:val="17"/>
              </w:rPr>
              <w:t xml:space="preserve">, </w:t>
            </w:r>
            <w:r>
              <w:rPr>
                <w:color w:val="9A7B45"/>
                <w:sz w:val="17"/>
                <w:u w:val="single"/>
              </w:rPr>
              <w:t>O-DEC-094</w:t>
            </w:r>
            <w:r>
              <w:rPr>
                <w:sz w:val="17"/>
              </w:rPr>
              <w:t xml:space="preserve">, </w:t>
            </w:r>
            <w:r>
              <w:rPr>
                <w:color w:val="9A7B45"/>
                <w:sz w:val="17"/>
                <w:u w:val="single"/>
              </w:rPr>
              <w:t>O-DEC-095</w:t>
            </w:r>
            <w:r>
              <w:rPr>
                <w:sz w:val="17"/>
              </w:rPr>
              <w:t xml:space="preserve">, </w:t>
            </w:r>
            <w:r>
              <w:rPr>
                <w:color w:val="9A7B45"/>
                <w:sz w:val="17"/>
                <w:u w:val="single"/>
              </w:rPr>
              <w:t>O-DEC-096</w:t>
            </w:r>
            <w:r>
              <w:rPr>
                <w:sz w:val="17"/>
              </w:rPr>
              <w:t xml:space="preserve">, </w:t>
            </w:r>
            <w:r>
              <w:rPr>
                <w:color w:val="9A7B45"/>
                <w:sz w:val="17"/>
                <w:u w:val="single"/>
              </w:rPr>
              <w:t>O-DEC-097</w:t>
            </w:r>
            <w:r>
              <w:rPr>
                <w:sz w:val="17"/>
              </w:rPr>
              <w:t xml:space="preserve">, </w:t>
            </w:r>
            <w:r>
              <w:rPr>
                <w:color w:val="9A7B45"/>
                <w:sz w:val="17"/>
                <w:u w:val="single"/>
              </w:rPr>
              <w:t>O-DEC-098</w:t>
            </w:r>
            <w:r>
              <w:rPr>
                <w:sz w:val="17"/>
              </w:rPr>
              <w:t xml:space="preserve">, </w:t>
            </w:r>
            <w:r>
              <w:rPr>
                <w:color w:val="9A7B45"/>
                <w:sz w:val="17"/>
                <w:u w:val="single"/>
              </w:rPr>
              <w:t>O-DEC-099</w:t>
            </w:r>
            <w:r>
              <w:rPr>
                <w:sz w:val="17"/>
              </w:rPr>
              <w:t xml:space="preserve">, </w:t>
            </w:r>
            <w:r>
              <w:rPr>
                <w:color w:val="9A7B45"/>
                <w:sz w:val="17"/>
                <w:u w:val="single"/>
              </w:rPr>
              <w:t>O-DEC-100</w:t>
            </w:r>
            <w:r>
              <w:rPr>
                <w:sz w:val="17"/>
              </w:rPr>
              <w:t xml:space="preserve">, </w:t>
            </w:r>
            <w:r>
              <w:rPr>
                <w:color w:val="9A7B45"/>
                <w:sz w:val="17"/>
                <w:u w:val="single"/>
              </w:rPr>
              <w:t>O-DEC-101</w:t>
            </w:r>
            <w:r>
              <w:rPr>
                <w:sz w:val="17"/>
              </w:rPr>
              <w:t xml:space="preserve">, </w:t>
            </w:r>
            <w:r>
              <w:rPr>
                <w:color w:val="9A7B45"/>
                <w:sz w:val="17"/>
                <w:u w:val="single"/>
              </w:rPr>
              <w:t>O-DEC-102</w:t>
            </w:r>
            <w:r>
              <w:rPr>
                <w:sz w:val="17"/>
              </w:rPr>
              <w:t xml:space="preserve">, </w:t>
            </w:r>
            <w:r>
              <w:rPr>
                <w:color w:val="9A7B45"/>
                <w:sz w:val="17"/>
                <w:u w:val="single"/>
              </w:rPr>
              <w:t>O-DEC-103</w:t>
            </w:r>
            <w:r>
              <w:rPr>
                <w:sz w:val="17"/>
              </w:rPr>
              <w:t xml:space="preserve">, </w:t>
            </w:r>
            <w:r>
              <w:rPr>
                <w:color w:val="9A7B45"/>
                <w:sz w:val="17"/>
                <w:u w:val="single"/>
              </w:rPr>
              <w:t>O-DEC-104</w:t>
            </w:r>
            <w:r>
              <w:rPr>
                <w:sz w:val="17"/>
              </w:rPr>
              <w:t xml:space="preserve">, </w:t>
            </w:r>
            <w:r>
              <w:rPr>
                <w:color w:val="9A7B45"/>
                <w:sz w:val="17"/>
                <w:u w:val="single"/>
              </w:rPr>
              <w:t>O-DEC-105</w:t>
            </w:r>
            <w:r>
              <w:rPr>
                <w:sz w:val="17"/>
              </w:rPr>
              <w:t xml:space="preserve">, </w:t>
            </w:r>
            <w:r>
              <w:rPr>
                <w:color w:val="9A7B45"/>
                <w:sz w:val="17"/>
                <w:u w:val="single"/>
              </w:rPr>
              <w:t>O-DEC-106</w:t>
            </w:r>
            <w:r>
              <w:rPr>
                <w:sz w:val="17"/>
              </w:rPr>
              <w:t xml:space="preserve">, </w:t>
            </w:r>
            <w:r>
              <w:rPr>
                <w:color w:val="9A7B45"/>
                <w:sz w:val="17"/>
                <w:u w:val="single"/>
              </w:rPr>
              <w:t>O-DEC-107</w:t>
            </w:r>
            <w:r>
              <w:rPr>
                <w:sz w:val="17"/>
              </w:rPr>
              <w:t xml:space="preserve">, </w:t>
            </w:r>
            <w:r>
              <w:rPr>
                <w:color w:val="9A7B45"/>
                <w:sz w:val="17"/>
                <w:u w:val="single"/>
              </w:rPr>
              <w:t>O-DEC-108</w:t>
            </w:r>
            <w:r>
              <w:rPr>
                <w:sz w:val="17"/>
              </w:rPr>
              <w:t xml:space="preserve">, </w:t>
            </w:r>
            <w:r>
              <w:rPr>
                <w:color w:val="9A7B45"/>
                <w:sz w:val="17"/>
                <w:u w:val="single"/>
              </w:rPr>
              <w:t>O-DEC-109</w:t>
            </w:r>
            <w:r>
              <w:rPr>
                <w:sz w:val="17"/>
              </w:rPr>
              <w:t xml:space="preserve">, </w:t>
            </w:r>
            <w:r>
              <w:rPr>
                <w:color w:val="9A7B45"/>
                <w:sz w:val="17"/>
                <w:u w:val="single"/>
              </w:rPr>
              <w:t>O-DEC-111</w:t>
            </w:r>
            <w:r>
              <w:rPr>
                <w:sz w:val="17"/>
              </w:rPr>
              <w:t xml:space="preserve">, </w:t>
            </w:r>
            <w:r>
              <w:rPr>
                <w:color w:val="9A7B45"/>
                <w:sz w:val="17"/>
                <w:u w:val="single"/>
              </w:rPr>
              <w:t>O-DEC-112</w:t>
            </w:r>
            <w:r>
              <w:rPr>
                <w:sz w:val="17"/>
              </w:rPr>
              <w:t xml:space="preserve">, </w:t>
            </w:r>
            <w:r>
              <w:rPr>
                <w:color w:val="9A7B45"/>
                <w:sz w:val="17"/>
                <w:u w:val="single"/>
              </w:rPr>
              <w:t>O-DEC-114</w:t>
            </w:r>
            <w:r>
              <w:rPr>
                <w:sz w:val="17"/>
              </w:rPr>
              <w:t xml:space="preserve">, </w:t>
            </w:r>
            <w:r>
              <w:rPr>
                <w:color w:val="9A7B45"/>
                <w:sz w:val="17"/>
                <w:u w:val="single"/>
              </w:rPr>
              <w:t>O-DEC-116</w:t>
            </w:r>
            <w:r>
              <w:rPr>
                <w:sz w:val="17"/>
              </w:rPr>
              <w:t xml:space="preserve">, </w:t>
            </w:r>
            <w:r>
              <w:rPr>
                <w:color w:val="9A7B45"/>
                <w:sz w:val="17"/>
                <w:u w:val="single"/>
              </w:rPr>
              <w:t>O-DEC-117</w:t>
            </w:r>
            <w:r>
              <w:rPr>
                <w:sz w:val="17"/>
              </w:rPr>
              <w:t xml:space="preserve">, </w:t>
            </w:r>
            <w:r>
              <w:rPr>
                <w:color w:val="9A7B45"/>
                <w:sz w:val="17"/>
                <w:u w:val="single"/>
              </w:rPr>
              <w:t>O-DEC-118</w:t>
            </w:r>
            <w:r>
              <w:rPr>
                <w:sz w:val="17"/>
              </w:rPr>
              <w:t xml:space="preserve">, </w:t>
            </w:r>
            <w:r>
              <w:rPr>
                <w:color w:val="9A7B45"/>
                <w:sz w:val="17"/>
                <w:u w:val="single"/>
              </w:rPr>
              <w:t>O-DEC-119</w:t>
            </w:r>
            <w:r>
              <w:rPr>
                <w:sz w:val="17"/>
              </w:rPr>
              <w:t xml:space="preserve">, </w:t>
            </w:r>
            <w:r>
              <w:rPr>
                <w:color w:val="9A7B45"/>
                <w:sz w:val="17"/>
                <w:u w:val="single"/>
              </w:rPr>
              <w:t>O-DEC-120</w:t>
            </w:r>
            <w:r>
              <w:rPr>
                <w:sz w:val="17"/>
              </w:rPr>
              <w:t xml:space="preserve">, </w:t>
            </w:r>
            <w:r>
              <w:rPr>
                <w:color w:val="9A7B45"/>
                <w:sz w:val="17"/>
                <w:u w:val="single"/>
              </w:rPr>
              <w:t>O-DEC-121</w:t>
            </w:r>
            <w:r>
              <w:rPr>
                <w:sz w:val="17"/>
              </w:rPr>
              <w:t xml:space="preserve">, </w:t>
            </w:r>
            <w:r>
              <w:rPr>
                <w:color w:val="9A7B45"/>
                <w:sz w:val="17"/>
                <w:u w:val="single"/>
              </w:rPr>
              <w:t>O-DEC-134</w:t>
            </w:r>
            <w:r>
              <w:rPr>
                <w:sz w:val="17"/>
              </w:rPr>
              <w:t xml:space="preserve">, </w:t>
            </w:r>
            <w:r>
              <w:rPr>
                <w:color w:val="9A7B45"/>
                <w:sz w:val="17"/>
                <w:u w:val="single"/>
              </w:rPr>
              <w:t>O-DEC-142</w:t>
            </w:r>
            <w:r>
              <w:rPr>
                <w:sz w:val="17"/>
              </w:rPr>
              <w:t xml:space="preserve">, </w:t>
            </w:r>
            <w:r>
              <w:rPr>
                <w:color w:val="9A7B45"/>
                <w:sz w:val="17"/>
                <w:u w:val="single"/>
              </w:rPr>
              <w:t>O-DEC-149</w:t>
            </w:r>
          </w:p>
        </w:tc>
        <w:tc>
          <w:tcPr>
            <w:tcW w:type="dxa" w:w="3093"/>
          </w:tcPr>
          <w:p>
            <w:r>
              <w:rPr>
                <w:sz w:val="17"/>
              </w:rPr>
            </w:r>
            <w:r>
              <w:rPr>
                <w:color w:val="9A7B45"/>
                <w:sz w:val="17"/>
                <w:u w:val="single"/>
              </w:rPr>
              <w:t>O-DEC-102</w:t>
            </w:r>
            <w:r>
              <w:rPr>
                <w:sz w:val="17"/>
              </w:rPr>
              <w:t xml:space="preserve">, </w:t>
            </w:r>
            <w:r>
              <w:rPr>
                <w:color w:val="9A7B45"/>
                <w:sz w:val="17"/>
                <w:u w:val="single"/>
              </w:rPr>
              <w:t>O-DEC-104</w:t>
            </w:r>
            <w:r>
              <w:rPr>
                <w:sz w:val="17"/>
              </w:rPr>
              <w:t xml:space="preserve">, </w:t>
            </w:r>
            <w:r>
              <w:rPr>
                <w:color w:val="9A7B45"/>
                <w:sz w:val="17"/>
                <w:u w:val="single"/>
              </w:rPr>
              <w:t>O-DEC-105</w:t>
            </w:r>
            <w:r>
              <w:rPr>
                <w:sz w:val="17"/>
              </w:rPr>
              <w:t xml:space="preserve">, </w:t>
            </w:r>
            <w:r>
              <w:rPr>
                <w:color w:val="9A7B45"/>
                <w:sz w:val="17"/>
                <w:u w:val="single"/>
              </w:rPr>
              <w:t>O-DEC-106</w:t>
            </w:r>
            <w:r>
              <w:rPr>
                <w:sz w:val="17"/>
              </w:rPr>
              <w:t xml:space="preserve">, </w:t>
            </w:r>
            <w:r>
              <w:rPr>
                <w:color w:val="9A7B45"/>
                <w:sz w:val="17"/>
                <w:u w:val="single"/>
              </w:rPr>
              <w:t>O-DEC-107</w:t>
            </w:r>
            <w:r>
              <w:rPr>
                <w:sz w:val="17"/>
              </w:rPr>
              <w:t xml:space="preserve">, </w:t>
            </w:r>
            <w:r>
              <w:rPr>
                <w:color w:val="9A7B45"/>
                <w:sz w:val="17"/>
                <w:u w:val="single"/>
              </w:rPr>
              <w:t>O-DEC-108</w:t>
            </w:r>
            <w:r>
              <w:rPr>
                <w:sz w:val="17"/>
              </w:rPr>
              <w:t xml:space="preserve">, </w:t>
            </w:r>
            <w:r>
              <w:rPr>
                <w:color w:val="9A7B45"/>
                <w:sz w:val="17"/>
                <w:u w:val="single"/>
              </w:rPr>
              <w:t>O-DEC-112</w:t>
            </w:r>
            <w:r>
              <w:rPr>
                <w:sz w:val="17"/>
              </w:rPr>
              <w:t xml:space="preserve">, </w:t>
            </w:r>
            <w:r>
              <w:rPr>
                <w:color w:val="9A7B45"/>
                <w:sz w:val="17"/>
                <w:u w:val="single"/>
              </w:rPr>
              <w:t>O-DEC-113</w:t>
            </w:r>
            <w:r>
              <w:rPr>
                <w:sz w:val="17"/>
              </w:rPr>
              <w:t xml:space="preserve">, </w:t>
            </w:r>
            <w:r>
              <w:rPr>
                <w:color w:val="9A7B45"/>
                <w:sz w:val="17"/>
                <w:u w:val="single"/>
              </w:rPr>
              <w:t>O-DEC-115</w:t>
            </w:r>
            <w:r>
              <w:rPr>
                <w:sz w:val="17"/>
              </w:rPr>
              <w:t xml:space="preserve">, </w:t>
            </w:r>
            <w:r>
              <w:rPr>
                <w:color w:val="9A7B45"/>
                <w:sz w:val="17"/>
                <w:u w:val="single"/>
              </w:rPr>
              <w:t>O-DEC-116</w:t>
            </w:r>
            <w:r>
              <w:rPr>
                <w:sz w:val="17"/>
              </w:rPr>
              <w:t xml:space="preserve">, </w:t>
            </w:r>
            <w:r>
              <w:rPr>
                <w:color w:val="9A7B45"/>
                <w:sz w:val="17"/>
                <w:u w:val="single"/>
              </w:rPr>
              <w:t>O-DEC-117</w:t>
            </w:r>
            <w:r>
              <w:rPr>
                <w:sz w:val="17"/>
              </w:rPr>
              <w:t xml:space="preserve">, </w:t>
            </w:r>
            <w:r>
              <w:rPr>
                <w:color w:val="9A7B45"/>
                <w:sz w:val="17"/>
                <w:u w:val="single"/>
              </w:rPr>
              <w:t>O-DEC-119</w:t>
            </w:r>
            <w:r>
              <w:rPr>
                <w:sz w:val="17"/>
              </w:rPr>
              <w:t xml:space="preserve">, </w:t>
            </w:r>
            <w:r>
              <w:rPr>
                <w:color w:val="9A7B45"/>
                <w:sz w:val="17"/>
                <w:u w:val="single"/>
              </w:rPr>
              <w:t>O-DEC-120</w:t>
            </w:r>
            <w:r>
              <w:rPr>
                <w:sz w:val="17"/>
              </w:rPr>
              <w:t xml:space="preserve">, </w:t>
            </w:r>
            <w:r>
              <w:rPr>
                <w:color w:val="9A7B45"/>
                <w:sz w:val="17"/>
                <w:u w:val="single"/>
              </w:rPr>
              <w:t>O-DEC-121</w:t>
            </w:r>
            <w:r>
              <w:rPr>
                <w:sz w:val="17"/>
              </w:rPr>
              <w:t xml:space="preserve">, </w:t>
            </w:r>
            <w:r>
              <w:rPr>
                <w:color w:val="9A7B45"/>
                <w:sz w:val="17"/>
                <w:u w:val="single"/>
              </w:rPr>
              <w:t>O-DEC-134</w:t>
            </w:r>
            <w:r>
              <w:rPr>
                <w:sz w:val="17"/>
              </w:rPr>
              <w:t xml:space="preserve">, </w:t>
            </w:r>
            <w:r>
              <w:rPr>
                <w:color w:val="9A7B45"/>
                <w:sz w:val="17"/>
                <w:u w:val="single"/>
              </w:rPr>
              <w:t>O-DEC-142</w:t>
            </w:r>
            <w:r>
              <w:rPr>
                <w:sz w:val="17"/>
              </w:rPr>
              <w:t xml:space="preserve">, </w:t>
            </w:r>
            <w:r>
              <w:rPr>
                <w:color w:val="9A7B45"/>
                <w:sz w:val="17"/>
                <w:u w:val="single"/>
              </w:rPr>
              <w:t>O-DEC-149</w:t>
            </w:r>
          </w:p>
        </w:tc>
      </w:tr>
      <w:tr>
        <w:trPr>
          <w:cantSplit/>
        </w:trPr>
        <w:tc>
          <w:tcPr>
            <w:tcW w:type="dxa" w:w="3149"/>
          </w:tcPr>
          <w:p>
            <w:r>
              <w:rPr>
                <w:sz w:val="17"/>
              </w:rPr>
            </w:r>
            <w:r>
              <w:rPr>
                <w:color w:val="9A7B45"/>
                <w:sz w:val="17"/>
                <w:u w:val="single"/>
              </w:rPr>
              <w:t>BBM-STD-11-DECISIONS-LOG-V0.4.md</w:t>
            </w:r>
          </w:p>
        </w:tc>
        <w:tc>
          <w:tcPr>
            <w:tcW w:type="dxa" w:w="4223"/>
          </w:tcPr>
          <w:p>
            <w:r>
              <w:rPr>
                <w:sz w:val="17"/>
              </w:rPr>
            </w:r>
            <w:r>
              <w:rPr>
                <w:sz w:val="17"/>
              </w:rPr>
              <w:t>All (this log)</w:t>
            </w:r>
          </w:p>
        </w:tc>
        <w:tc>
          <w:tcPr>
            <w:tcW w:type="dxa" w:w="3093"/>
          </w:tcPr>
          <w:p>
            <w:r>
              <w:rPr>
                <w:sz w:val="17"/>
              </w:rPr>
            </w:r>
            <w:r>
              <w:rPr>
                <w:color w:val="9A7B45"/>
                <w:sz w:val="17"/>
                <w:u w:val="single"/>
              </w:rPr>
              <w:t>O-DEC-115</w:t>
            </w:r>
            <w:r>
              <w:rPr>
                <w:sz w:val="17"/>
              </w:rPr>
              <w:t xml:space="preserve">, </w:t>
            </w:r>
            <w:r>
              <w:rPr>
                <w:color w:val="9A7B45"/>
                <w:sz w:val="17"/>
                <w:u w:val="single"/>
              </w:rPr>
              <w:t>O-DEC-149</w:t>
            </w:r>
            <w:r>
              <w:rPr>
                <w:sz w:val="17"/>
              </w:rPr>
              <w:t>, O-DEC-153–183</w:t>
            </w:r>
          </w:p>
        </w:tc>
      </w:tr>
      <w:tr>
        <w:trPr>
          <w:cantSplit/>
        </w:trPr>
        <w:tc>
          <w:tcPr>
            <w:tcW w:type="dxa" w:w="3149"/>
          </w:tcPr>
          <w:p>
            <w:r>
              <w:rPr>
                <w:sz w:val="17"/>
              </w:rPr>
            </w:r>
            <w:r>
              <w:rPr>
                <w:color w:val="9A7B45"/>
                <w:sz w:val="17"/>
                <w:u w:val="single"/>
              </w:rPr>
              <w:t>BBM-STD-13-ARCHITECT_OF_RECORD_SERVICES-V0.1.md</w:t>
            </w:r>
          </w:p>
        </w:tc>
        <w:tc>
          <w:tcPr>
            <w:tcW w:type="dxa" w:w="4223"/>
          </w:tcPr>
          <w:p>
            <w:r>
              <w:rPr>
                <w:sz w:val="17"/>
              </w:rPr>
            </w:r>
            <w:r>
              <w:rPr>
                <w:color w:val="9A7B45"/>
                <w:sz w:val="17"/>
                <w:u w:val="single"/>
              </w:rPr>
              <w:t>O-DEC-170</w:t>
            </w:r>
            <w:r>
              <w:rPr>
                <w:sz w:val="17"/>
              </w:rPr>
              <w:t xml:space="preserve">, </w:t>
            </w:r>
            <w:r>
              <w:rPr>
                <w:color w:val="9A7B45"/>
                <w:sz w:val="17"/>
                <w:u w:val="single"/>
              </w:rPr>
              <w:t>O-DEC-171</w:t>
            </w:r>
            <w:r>
              <w:rPr>
                <w:sz w:val="17"/>
              </w:rPr>
              <w:t xml:space="preserve">, </w:t>
            </w:r>
            <w:r>
              <w:rPr>
                <w:color w:val="9A7B45"/>
                <w:sz w:val="17"/>
                <w:u w:val="single"/>
              </w:rPr>
              <w:t>O-DEC-172</w:t>
            </w:r>
            <w:r>
              <w:rPr>
                <w:sz w:val="17"/>
              </w:rPr>
              <w:t xml:space="preserve">, </w:t>
            </w:r>
            <w:r>
              <w:rPr>
                <w:color w:val="9A7B45"/>
                <w:sz w:val="17"/>
                <w:u w:val="single"/>
              </w:rPr>
              <w:t>O-DEC-173</w:t>
            </w:r>
            <w:r>
              <w:rPr>
                <w:sz w:val="17"/>
              </w:rPr>
              <w:t xml:space="preserve">, </w:t>
            </w:r>
            <w:r>
              <w:rPr>
                <w:color w:val="9A7B45"/>
                <w:sz w:val="17"/>
                <w:u w:val="single"/>
              </w:rPr>
              <w:t>O-DEC-174</w:t>
            </w:r>
            <w:r>
              <w:rPr>
                <w:sz w:val="17"/>
              </w:rPr>
              <w:t xml:space="preserve">, </w:t>
            </w:r>
            <w:r>
              <w:rPr>
                <w:color w:val="9A7B45"/>
                <w:sz w:val="17"/>
                <w:u w:val="single"/>
              </w:rPr>
              <w:t>O-DEC-176</w:t>
            </w:r>
            <w:r>
              <w:rPr>
                <w:sz w:val="17"/>
              </w:rPr>
              <w:t xml:space="preserve">, </w:t>
            </w:r>
            <w:r>
              <w:rPr>
                <w:color w:val="9A7B45"/>
                <w:sz w:val="17"/>
                <w:u w:val="single"/>
              </w:rPr>
              <w:t>O-DEC-181</w:t>
            </w:r>
            <w:r>
              <w:rPr>
                <w:sz w:val="17"/>
              </w:rPr>
              <w:t xml:space="preserve">, </w:t>
            </w:r>
            <w:r>
              <w:rPr>
                <w:color w:val="9A7B45"/>
                <w:sz w:val="17"/>
                <w:u w:val="single"/>
              </w:rPr>
              <w:t>O-DEC-183</w:t>
            </w:r>
          </w:p>
        </w:tc>
        <w:tc>
          <w:tcPr>
            <w:tcW w:type="dxa" w:w="3093"/>
          </w:tcPr>
          <w:p>
            <w:r>
              <w:rPr>
                <w:sz w:val="17"/>
              </w:rPr>
            </w:r>
            <w:r>
              <w:rPr>
                <w:color w:val="9A7B45"/>
                <w:sz w:val="17"/>
                <w:u w:val="single"/>
              </w:rPr>
              <w:t>O-DEC-170</w:t>
            </w:r>
            <w:r>
              <w:rPr>
                <w:sz w:val="17"/>
              </w:rPr>
              <w:t xml:space="preserve">, </w:t>
            </w:r>
            <w:r>
              <w:rPr>
                <w:color w:val="9A7B45"/>
                <w:sz w:val="17"/>
                <w:u w:val="single"/>
              </w:rPr>
              <w:t>O-DEC-171</w:t>
            </w:r>
            <w:r>
              <w:rPr>
                <w:sz w:val="17"/>
              </w:rPr>
              <w:t xml:space="preserve">, </w:t>
            </w:r>
            <w:r>
              <w:rPr>
                <w:color w:val="9A7B45"/>
                <w:sz w:val="17"/>
                <w:u w:val="single"/>
              </w:rPr>
              <w:t>O-DEC-172</w:t>
            </w:r>
            <w:r>
              <w:rPr>
                <w:sz w:val="17"/>
              </w:rPr>
              <w:t xml:space="preserve">, </w:t>
            </w:r>
            <w:r>
              <w:rPr>
                <w:color w:val="9A7B45"/>
                <w:sz w:val="17"/>
                <w:u w:val="single"/>
              </w:rPr>
              <w:t>O-DEC-173</w:t>
            </w:r>
            <w:r>
              <w:rPr>
                <w:sz w:val="17"/>
              </w:rPr>
              <w:t xml:space="preserve">, </w:t>
            </w:r>
            <w:r>
              <w:rPr>
                <w:color w:val="9A7B45"/>
                <w:sz w:val="17"/>
                <w:u w:val="single"/>
              </w:rPr>
              <w:t>O-DEC-174</w:t>
            </w:r>
            <w:r>
              <w:rPr>
                <w:sz w:val="17"/>
              </w:rPr>
              <w:t xml:space="preserve">, </w:t>
            </w:r>
            <w:r>
              <w:rPr>
                <w:color w:val="9A7B45"/>
                <w:sz w:val="17"/>
                <w:u w:val="single"/>
              </w:rPr>
              <w:t>O-DEC-176</w:t>
            </w:r>
            <w:r>
              <w:rPr>
                <w:sz w:val="17"/>
              </w:rPr>
              <w:t xml:space="preserve">, </w:t>
            </w:r>
            <w:r>
              <w:rPr>
                <w:color w:val="9A7B45"/>
                <w:sz w:val="17"/>
                <w:u w:val="single"/>
              </w:rPr>
              <w:t>O-DEC-181</w:t>
            </w:r>
            <w:r>
              <w:rPr>
                <w:sz w:val="17"/>
              </w:rPr>
              <w:t xml:space="preserve">, </w:t>
            </w:r>
            <w:r>
              <w:rPr>
                <w:color w:val="9A7B45"/>
                <w:sz w:val="17"/>
                <w:u w:val="single"/>
              </w:rPr>
              <w:t>O-DEC-183</w:t>
            </w:r>
          </w:p>
        </w:tc>
      </w:tr>
      <w:tr>
        <w:trPr/>
        <w:tc>
          <w:tcPr>
            <w:tcW w:type="dxa" w:w="3149"/>
          </w:tcPr>
          <w:p>
            <w:r>
              <w:rPr>
                <w:sz w:val="17"/>
              </w:rPr>
            </w:r>
            <w:r>
              <w:rPr>
                <w:color w:val="9A7B45"/>
                <w:sz w:val="17"/>
                <w:u w:val="single"/>
              </w:rPr>
              <w:t>BBM-STD-12-BASIS_OF_DESIGN_REPORT-V0.2.md</w:t>
            </w:r>
          </w:p>
        </w:tc>
        <w:tc>
          <w:tcPr>
            <w:tcW w:type="dxa" w:w="4223"/>
          </w:tcPr>
          <w:p>
            <w:r>
              <w:rPr>
                <w:sz w:val="17"/>
              </w:rPr>
            </w:r>
            <w:r>
              <w:rPr>
                <w:color w:val="9A7B45"/>
                <w:sz w:val="17"/>
                <w:u w:val="single"/>
              </w:rPr>
              <w:t>O-DEC-001</w:t>
            </w:r>
            <w:r>
              <w:rPr>
                <w:sz w:val="17"/>
              </w:rPr>
              <w:t xml:space="preserve">, </w:t>
            </w:r>
            <w:r>
              <w:rPr>
                <w:color w:val="9A7B45"/>
                <w:sz w:val="17"/>
                <w:u w:val="single"/>
              </w:rPr>
              <w:t>O-DEC-003</w:t>
            </w:r>
            <w:r>
              <w:rPr>
                <w:sz w:val="17"/>
              </w:rPr>
              <w:t xml:space="preserve">, </w:t>
            </w:r>
            <w:r>
              <w:rPr>
                <w:color w:val="9A7B45"/>
                <w:sz w:val="17"/>
                <w:u w:val="single"/>
              </w:rPr>
              <w:t>O-DEC-102</w:t>
            </w:r>
            <w:r>
              <w:rPr>
                <w:sz w:val="17"/>
              </w:rPr>
              <w:t xml:space="preserve">, </w:t>
            </w:r>
            <w:r>
              <w:rPr>
                <w:color w:val="9A7B45"/>
                <w:sz w:val="17"/>
                <w:u w:val="single"/>
              </w:rPr>
              <w:t>O-DEC-105</w:t>
            </w:r>
            <w:r>
              <w:rPr>
                <w:sz w:val="17"/>
              </w:rPr>
              <w:t xml:space="preserve">, </w:t>
            </w:r>
            <w:r>
              <w:rPr>
                <w:color w:val="9A7B45"/>
                <w:sz w:val="17"/>
                <w:u w:val="single"/>
              </w:rPr>
              <w:t>O-DEC-106</w:t>
            </w:r>
            <w:r>
              <w:rPr>
                <w:sz w:val="17"/>
              </w:rPr>
              <w:t xml:space="preserve">, </w:t>
            </w:r>
            <w:r>
              <w:rPr>
                <w:color w:val="9A7B45"/>
                <w:sz w:val="17"/>
                <w:u w:val="single"/>
              </w:rPr>
              <w:t>O-DEC-107</w:t>
            </w:r>
            <w:r>
              <w:rPr>
                <w:sz w:val="17"/>
              </w:rPr>
              <w:t xml:space="preserve">, </w:t>
            </w:r>
            <w:r>
              <w:rPr>
                <w:color w:val="9A7B45"/>
                <w:sz w:val="17"/>
                <w:u w:val="single"/>
              </w:rPr>
              <w:t>O-DEC-109</w:t>
            </w:r>
            <w:r>
              <w:rPr>
                <w:sz w:val="17"/>
              </w:rPr>
              <w:t xml:space="preserve">, </w:t>
            </w:r>
            <w:r>
              <w:rPr>
                <w:color w:val="9A7B45"/>
                <w:sz w:val="17"/>
                <w:u w:val="single"/>
              </w:rPr>
              <w:t>O-DEC-110</w:t>
            </w:r>
            <w:r>
              <w:rPr>
                <w:sz w:val="17"/>
              </w:rPr>
              <w:t xml:space="preserve">, </w:t>
            </w:r>
            <w:r>
              <w:rPr>
                <w:color w:val="9A7B45"/>
                <w:sz w:val="17"/>
                <w:u w:val="single"/>
              </w:rPr>
              <w:t>O-DEC-111</w:t>
            </w:r>
            <w:r>
              <w:rPr>
                <w:sz w:val="17"/>
              </w:rPr>
              <w:t xml:space="preserve">, </w:t>
            </w:r>
            <w:r>
              <w:rPr>
                <w:color w:val="9A7B45"/>
                <w:sz w:val="17"/>
                <w:u w:val="single"/>
              </w:rPr>
              <w:t>O-DEC-113</w:t>
            </w:r>
            <w:r>
              <w:rPr>
                <w:sz w:val="17"/>
              </w:rPr>
              <w:t xml:space="preserve">, </w:t>
            </w:r>
            <w:r>
              <w:rPr>
                <w:color w:val="9A7B45"/>
                <w:sz w:val="17"/>
                <w:u w:val="single"/>
              </w:rPr>
              <w:t>O-DEC-114</w:t>
            </w:r>
            <w:r>
              <w:rPr>
                <w:sz w:val="17"/>
              </w:rPr>
              <w:t xml:space="preserve">, </w:t>
            </w:r>
            <w:r>
              <w:rPr>
                <w:color w:val="9A7B45"/>
                <w:sz w:val="17"/>
                <w:u w:val="single"/>
              </w:rPr>
              <w:t>O-DEC-125</w:t>
            </w:r>
            <w:r>
              <w:rPr>
                <w:sz w:val="17"/>
              </w:rPr>
              <w:t xml:space="preserve">, </w:t>
            </w:r>
            <w:r>
              <w:rPr>
                <w:color w:val="9A7B45"/>
                <w:sz w:val="17"/>
                <w:u w:val="single"/>
              </w:rPr>
              <w:t>O-DEC-126</w:t>
            </w:r>
            <w:r>
              <w:rPr>
                <w:sz w:val="17"/>
              </w:rPr>
              <w:t xml:space="preserve">, </w:t>
            </w:r>
            <w:r>
              <w:rPr>
                <w:color w:val="9A7B45"/>
                <w:sz w:val="17"/>
                <w:u w:val="single"/>
              </w:rPr>
              <w:t>O-DEC-127</w:t>
            </w:r>
            <w:r>
              <w:rPr>
                <w:sz w:val="17"/>
              </w:rPr>
              <w:t xml:space="preserve">, </w:t>
            </w:r>
            <w:r>
              <w:rPr>
                <w:color w:val="9A7B45"/>
                <w:sz w:val="17"/>
                <w:u w:val="single"/>
              </w:rPr>
              <w:t>O-DEC-140</w:t>
            </w:r>
            <w:r>
              <w:rPr>
                <w:sz w:val="17"/>
              </w:rPr>
              <w:t xml:space="preserve">, </w:t>
            </w:r>
            <w:r>
              <w:rPr>
                <w:color w:val="9A7B45"/>
                <w:sz w:val="17"/>
                <w:u w:val="single"/>
              </w:rPr>
              <w:t>O-DEC-149</w:t>
            </w:r>
          </w:p>
        </w:tc>
        <w:tc>
          <w:tcPr>
            <w:tcW w:type="dxa" w:w="3093"/>
          </w:tcPr>
          <w:p>
            <w:r>
              <w:rPr>
                <w:sz w:val="17"/>
              </w:rPr>
            </w:r>
            <w:r>
              <w:rPr>
                <w:color w:val="9A7B45"/>
                <w:sz w:val="17"/>
                <w:u w:val="single"/>
              </w:rPr>
              <w:t>O-DEC-109</w:t>
            </w:r>
            <w:r>
              <w:rPr>
                <w:sz w:val="17"/>
              </w:rPr>
              <w:t xml:space="preserve">, </w:t>
            </w:r>
            <w:r>
              <w:rPr>
                <w:color w:val="9A7B45"/>
                <w:sz w:val="17"/>
                <w:u w:val="single"/>
              </w:rPr>
              <w:t>O-DEC-110</w:t>
            </w:r>
            <w:r>
              <w:rPr>
                <w:sz w:val="17"/>
              </w:rPr>
              <w:t xml:space="preserve">, </w:t>
            </w:r>
            <w:r>
              <w:rPr>
                <w:color w:val="9A7B45"/>
                <w:sz w:val="17"/>
                <w:u w:val="single"/>
              </w:rPr>
              <w:t>O-DEC-111</w:t>
            </w:r>
            <w:r>
              <w:rPr>
                <w:sz w:val="17"/>
              </w:rPr>
              <w:t xml:space="preserve">, </w:t>
            </w:r>
            <w:r>
              <w:rPr>
                <w:color w:val="9A7B45"/>
                <w:sz w:val="17"/>
                <w:u w:val="single"/>
              </w:rPr>
              <w:t>O-DEC-114</w:t>
            </w:r>
            <w:r>
              <w:rPr>
                <w:sz w:val="17"/>
              </w:rPr>
              <w:t xml:space="preserve">, </w:t>
            </w:r>
            <w:r>
              <w:rPr>
                <w:color w:val="9A7B45"/>
                <w:sz w:val="17"/>
                <w:u w:val="single"/>
              </w:rPr>
              <w:t>O-DEC-115</w:t>
            </w:r>
            <w:r>
              <w:rPr>
                <w:sz w:val="17"/>
              </w:rPr>
              <w:t xml:space="preserve">, </w:t>
            </w:r>
            <w:r>
              <w:rPr>
                <w:color w:val="9A7B45"/>
                <w:sz w:val="17"/>
                <w:u w:val="single"/>
              </w:rPr>
              <w:t>O-DEC-125</w:t>
            </w:r>
            <w:r>
              <w:rPr>
                <w:sz w:val="17"/>
              </w:rPr>
              <w:t xml:space="preserve">, </w:t>
            </w:r>
            <w:r>
              <w:rPr>
                <w:color w:val="9A7B45"/>
                <w:sz w:val="17"/>
                <w:u w:val="single"/>
              </w:rPr>
              <w:t>O-DEC-126</w:t>
            </w:r>
            <w:r>
              <w:rPr>
                <w:sz w:val="17"/>
              </w:rPr>
              <w:t xml:space="preserve">, </w:t>
            </w:r>
            <w:r>
              <w:rPr>
                <w:color w:val="9A7B45"/>
                <w:sz w:val="17"/>
                <w:u w:val="single"/>
              </w:rPr>
              <w:t>O-DEC-127</w:t>
            </w:r>
            <w:r>
              <w:rPr>
                <w:sz w:val="17"/>
              </w:rPr>
              <w:t xml:space="preserve">, </w:t>
            </w:r>
            <w:r>
              <w:rPr>
                <w:color w:val="9A7B45"/>
                <w:sz w:val="17"/>
                <w:u w:val="single"/>
              </w:rPr>
              <w:t>O-DEC-140</w:t>
            </w:r>
            <w:r>
              <w:rPr>
                <w:sz w:val="17"/>
              </w:rPr>
              <w:t xml:space="preserve">, </w:t>
            </w:r>
            <w:r>
              <w:rPr>
                <w:color w:val="9A7B45"/>
                <w:sz w:val="17"/>
                <w:u w:val="single"/>
              </w:rPr>
              <w:t>O-DEC-149</w:t>
            </w:r>
          </w:p>
        </w:tc>
      </w:tr>
      <w:tr>
        <w:trPr/>
        <w:tc>
          <w:tcPr>
            <w:tcW w:type="dxa" w:w="3149"/>
          </w:tcPr>
          <w:p>
            <w:r>
              <w:rPr>
                <w:sz w:val="17"/>
              </w:rPr>
            </w:r>
            <w:r>
              <w:rPr>
                <w:color w:val="9A7B45"/>
                <w:sz w:val="17"/>
                <w:u w:val="single"/>
              </w:rPr>
              <w:t>BBM-STD-50-CLASH_MATRIX-V0.4.md</w:t>
            </w:r>
          </w:p>
        </w:tc>
        <w:tc>
          <w:tcPr>
            <w:tcW w:type="dxa" w:w="4223"/>
          </w:tcPr>
          <w:p>
            <w:r>
              <w:rPr>
                <w:sz w:val="17"/>
              </w:rPr>
            </w:r>
            <w:r>
              <w:rPr>
                <w:color w:val="9A7B45"/>
                <w:sz w:val="17"/>
                <w:u w:val="single"/>
              </w:rPr>
              <w:t>O-DEC-087</w:t>
            </w:r>
            <w:r>
              <w:rPr>
                <w:sz w:val="17"/>
              </w:rPr>
              <w:t xml:space="preserve">, </w:t>
            </w:r>
            <w:r>
              <w:rPr>
                <w:color w:val="9A7B45"/>
                <w:sz w:val="17"/>
                <w:u w:val="single"/>
              </w:rPr>
              <w:t>O-DEC-102</w:t>
            </w:r>
            <w:r>
              <w:rPr>
                <w:sz w:val="17"/>
              </w:rPr>
              <w:t xml:space="preserve">, </w:t>
            </w:r>
            <w:r>
              <w:rPr>
                <w:color w:val="9A7B45"/>
                <w:sz w:val="17"/>
                <w:u w:val="single"/>
              </w:rPr>
              <w:t>O-DEC-103</w:t>
            </w:r>
            <w:r>
              <w:rPr>
                <w:sz w:val="17"/>
              </w:rPr>
              <w:t xml:space="preserve">, </w:t>
            </w:r>
            <w:r>
              <w:rPr>
                <w:color w:val="9A7B45"/>
                <w:sz w:val="17"/>
                <w:u w:val="single"/>
              </w:rPr>
              <w:t>O-DEC-105</w:t>
            </w:r>
            <w:r>
              <w:rPr>
                <w:sz w:val="17"/>
              </w:rPr>
              <w:t xml:space="preserve">, </w:t>
            </w:r>
            <w:r>
              <w:rPr>
                <w:color w:val="9A7B45"/>
                <w:sz w:val="17"/>
                <w:u w:val="single"/>
              </w:rPr>
              <w:t>O-DEC-106</w:t>
            </w:r>
            <w:r>
              <w:rPr>
                <w:sz w:val="17"/>
              </w:rPr>
              <w:t xml:space="preserve">, </w:t>
            </w:r>
            <w:r>
              <w:rPr>
                <w:color w:val="9A7B45"/>
                <w:sz w:val="17"/>
                <w:u w:val="single"/>
              </w:rPr>
              <w:t>O-DEC-107</w:t>
            </w:r>
            <w:r>
              <w:rPr>
                <w:sz w:val="17"/>
              </w:rPr>
              <w:t xml:space="preserve">, </w:t>
            </w:r>
            <w:r>
              <w:rPr>
                <w:color w:val="9A7B45"/>
                <w:sz w:val="17"/>
                <w:u w:val="single"/>
              </w:rPr>
              <w:t>O-DEC-108</w:t>
            </w:r>
            <w:r>
              <w:rPr>
                <w:sz w:val="17"/>
              </w:rPr>
              <w:t xml:space="preserve">, </w:t>
            </w:r>
            <w:r>
              <w:rPr>
                <w:color w:val="9A7B45"/>
                <w:sz w:val="17"/>
                <w:u w:val="single"/>
              </w:rPr>
              <w:t>O-DEC-115</w:t>
            </w:r>
            <w:r>
              <w:rPr>
                <w:sz w:val="17"/>
              </w:rPr>
              <w:t xml:space="preserve">, </w:t>
            </w:r>
            <w:r>
              <w:rPr>
                <w:color w:val="9A7B45"/>
                <w:sz w:val="17"/>
                <w:u w:val="single"/>
              </w:rPr>
              <w:t>O-DEC-128</w:t>
            </w:r>
            <w:r>
              <w:rPr>
                <w:sz w:val="17"/>
              </w:rPr>
              <w:t xml:space="preserve">, </w:t>
            </w:r>
            <w:r>
              <w:rPr>
                <w:color w:val="9A7B45"/>
                <w:sz w:val="17"/>
                <w:u w:val="single"/>
              </w:rPr>
              <w:t>O-DEC-168</w:t>
            </w:r>
            <w:r>
              <w:rPr>
                <w:sz w:val="17"/>
              </w:rPr>
              <w:t xml:space="preserve">, </w:t>
            </w:r>
            <w:r>
              <w:rPr>
                <w:color w:val="9A7B45"/>
                <w:sz w:val="17"/>
                <w:u w:val="single"/>
              </w:rPr>
              <w:t>O-DEC-169</w:t>
            </w:r>
          </w:p>
        </w:tc>
        <w:tc>
          <w:tcPr>
            <w:tcW w:type="dxa" w:w="3093"/>
          </w:tcPr>
          <w:p>
            <w:r>
              <w:rPr>
                <w:sz w:val="17"/>
              </w:rPr>
            </w:r>
            <w:r>
              <w:rPr>
                <w:color w:val="9A7B45"/>
                <w:sz w:val="17"/>
                <w:u w:val="single"/>
              </w:rPr>
              <w:t>O-DEC-102</w:t>
            </w:r>
            <w:r>
              <w:rPr>
                <w:sz w:val="17"/>
              </w:rPr>
              <w:t xml:space="preserve">, </w:t>
            </w:r>
            <w:r>
              <w:rPr>
                <w:color w:val="9A7B45"/>
                <w:sz w:val="17"/>
                <w:u w:val="single"/>
              </w:rPr>
              <w:t>O-DEC-103</w:t>
            </w:r>
            <w:r>
              <w:rPr>
                <w:sz w:val="17"/>
              </w:rPr>
              <w:t xml:space="preserve">, </w:t>
            </w:r>
            <w:r>
              <w:rPr>
                <w:color w:val="9A7B45"/>
                <w:sz w:val="17"/>
                <w:u w:val="single"/>
              </w:rPr>
              <w:t>O-DEC-104</w:t>
            </w:r>
            <w:r>
              <w:rPr>
                <w:sz w:val="17"/>
              </w:rPr>
              <w:t xml:space="preserve">, </w:t>
            </w:r>
            <w:r>
              <w:rPr>
                <w:color w:val="9A7B45"/>
                <w:sz w:val="17"/>
                <w:u w:val="single"/>
              </w:rPr>
              <w:t>O-DEC-107</w:t>
            </w:r>
            <w:r>
              <w:rPr>
                <w:sz w:val="17"/>
              </w:rPr>
              <w:t xml:space="preserve">, </w:t>
            </w:r>
            <w:r>
              <w:rPr>
                <w:color w:val="9A7B45"/>
                <w:sz w:val="17"/>
                <w:u w:val="single"/>
              </w:rPr>
              <w:t>O-DEC-108</w:t>
            </w:r>
            <w:r>
              <w:rPr>
                <w:sz w:val="17"/>
              </w:rPr>
              <w:t xml:space="preserve">, </w:t>
            </w:r>
            <w:r>
              <w:rPr>
                <w:color w:val="9A7B45"/>
                <w:sz w:val="17"/>
                <w:u w:val="single"/>
              </w:rPr>
              <w:t>O-DEC-113</w:t>
            </w:r>
            <w:r>
              <w:rPr>
                <w:sz w:val="17"/>
              </w:rPr>
              <w:t xml:space="preserve">, </w:t>
            </w:r>
            <w:r>
              <w:rPr>
                <w:color w:val="9A7B45"/>
                <w:sz w:val="17"/>
                <w:u w:val="single"/>
              </w:rPr>
              <w:t>O-DEC-115</w:t>
            </w:r>
            <w:r>
              <w:rPr>
                <w:sz w:val="17"/>
              </w:rPr>
              <w:t xml:space="preserve">, </w:t>
            </w:r>
            <w:r>
              <w:rPr>
                <w:color w:val="9A7B45"/>
                <w:sz w:val="17"/>
                <w:u w:val="single"/>
              </w:rPr>
              <w:t>O-DEC-128</w:t>
            </w:r>
            <w:r>
              <w:rPr>
                <w:sz w:val="17"/>
              </w:rPr>
              <w:t xml:space="preserve">, </w:t>
            </w:r>
            <w:r>
              <w:rPr>
                <w:color w:val="9A7B45"/>
                <w:sz w:val="17"/>
                <w:u w:val="single"/>
              </w:rPr>
              <w:t>O-DEC-168</w:t>
            </w:r>
            <w:r>
              <w:rPr>
                <w:sz w:val="17"/>
              </w:rPr>
              <w:t xml:space="preserve">, </w:t>
            </w:r>
            <w:r>
              <w:rPr>
                <w:color w:val="9A7B45"/>
                <w:sz w:val="17"/>
                <w:u w:val="single"/>
              </w:rPr>
              <w:t>O-DEC-169</w:t>
            </w:r>
          </w:p>
        </w:tc>
      </w:tr>
      <w:tr>
        <w:trPr/>
        <w:tc>
          <w:tcPr>
            <w:tcW w:type="dxa" w:w="3149"/>
          </w:tcPr>
          <w:p>
            <w:r>
              <w:rPr>
                <w:sz w:val="17"/>
              </w:rPr>
            </w:r>
            <w:r>
              <w:rPr>
                <w:color w:val="9A7B45"/>
                <w:sz w:val="17"/>
                <w:u w:val="single"/>
              </w:rPr>
              <w:t>BBM-STD-51-REGISTERS-V0.3.md</w:t>
            </w:r>
          </w:p>
        </w:tc>
        <w:tc>
          <w:tcPr>
            <w:tcW w:type="dxa" w:w="4223"/>
          </w:tcPr>
          <w:p>
            <w:r>
              <w:rPr>
                <w:sz w:val="17"/>
              </w:rPr>
            </w:r>
            <w:r>
              <w:rPr>
                <w:color w:val="9A7B45"/>
                <w:sz w:val="17"/>
                <w:u w:val="single"/>
              </w:rPr>
              <w:t>O-DEC-102</w:t>
            </w:r>
            <w:r>
              <w:rPr>
                <w:sz w:val="17"/>
              </w:rPr>
              <w:t xml:space="preserve">, </w:t>
            </w:r>
            <w:r>
              <w:rPr>
                <w:color w:val="9A7B45"/>
                <w:sz w:val="17"/>
                <w:u w:val="single"/>
              </w:rPr>
              <w:t>O-DEC-103</w:t>
            </w:r>
            <w:r>
              <w:rPr>
                <w:sz w:val="17"/>
              </w:rPr>
              <w:t xml:space="preserve">, </w:t>
            </w:r>
            <w:r>
              <w:rPr>
                <w:color w:val="9A7B45"/>
                <w:sz w:val="17"/>
                <w:u w:val="single"/>
              </w:rPr>
              <w:t>O-DEC-104</w:t>
            </w:r>
            <w:r>
              <w:rPr>
                <w:sz w:val="17"/>
              </w:rPr>
              <w:t xml:space="preserve">, </w:t>
            </w:r>
            <w:r>
              <w:rPr>
                <w:color w:val="9A7B45"/>
                <w:sz w:val="17"/>
                <w:u w:val="single"/>
              </w:rPr>
              <w:t>O-DEC-105</w:t>
            </w:r>
            <w:r>
              <w:rPr>
                <w:sz w:val="17"/>
              </w:rPr>
              <w:t xml:space="preserve">, </w:t>
            </w:r>
            <w:r>
              <w:rPr>
                <w:color w:val="9A7B45"/>
                <w:sz w:val="17"/>
                <w:u w:val="single"/>
              </w:rPr>
              <w:t>O-DEC-111</w:t>
            </w:r>
            <w:r>
              <w:rPr>
                <w:sz w:val="17"/>
              </w:rPr>
              <w:t xml:space="preserve">, </w:t>
            </w:r>
            <w:r>
              <w:rPr>
                <w:color w:val="9A7B45"/>
                <w:sz w:val="17"/>
                <w:u w:val="single"/>
              </w:rPr>
              <w:t>O-DEC-113</w:t>
            </w:r>
            <w:r>
              <w:rPr>
                <w:sz w:val="17"/>
              </w:rPr>
              <w:t xml:space="preserve">, </w:t>
            </w:r>
            <w:r>
              <w:rPr>
                <w:color w:val="9A7B45"/>
                <w:sz w:val="17"/>
                <w:u w:val="single"/>
              </w:rPr>
              <w:t>O-DEC-114</w:t>
            </w:r>
            <w:r>
              <w:rPr>
                <w:sz w:val="17"/>
              </w:rPr>
              <w:t xml:space="preserve">, </w:t>
            </w:r>
            <w:r>
              <w:rPr>
                <w:color w:val="9A7B45"/>
                <w:sz w:val="17"/>
                <w:u w:val="single"/>
              </w:rPr>
              <w:t>O-DEC-116</w:t>
            </w:r>
            <w:r>
              <w:rPr>
                <w:sz w:val="17"/>
              </w:rPr>
              <w:t xml:space="preserve">, </w:t>
            </w:r>
            <w:r>
              <w:rPr>
                <w:color w:val="9A7B45"/>
                <w:sz w:val="17"/>
                <w:u w:val="single"/>
              </w:rPr>
              <w:t>O-DEC-117</w:t>
            </w:r>
            <w:r>
              <w:rPr>
                <w:sz w:val="17"/>
              </w:rPr>
              <w:t xml:space="preserve">, </w:t>
            </w:r>
            <w:r>
              <w:rPr>
                <w:color w:val="9A7B45"/>
                <w:sz w:val="17"/>
                <w:u w:val="single"/>
              </w:rPr>
              <w:t>O-DEC-119</w:t>
            </w:r>
            <w:r>
              <w:rPr>
                <w:sz w:val="17"/>
              </w:rPr>
              <w:t xml:space="preserve">, </w:t>
            </w:r>
            <w:r>
              <w:rPr>
                <w:color w:val="9A7B45"/>
                <w:sz w:val="17"/>
                <w:u w:val="single"/>
              </w:rPr>
              <w:t>O-DEC-120</w:t>
            </w:r>
            <w:r>
              <w:rPr>
                <w:sz w:val="17"/>
              </w:rPr>
              <w:t xml:space="preserve">, </w:t>
            </w:r>
            <w:r>
              <w:rPr>
                <w:color w:val="9A7B45"/>
                <w:sz w:val="17"/>
                <w:u w:val="single"/>
              </w:rPr>
              <w:t>O-DEC-126</w:t>
            </w:r>
            <w:r>
              <w:rPr>
                <w:sz w:val="17"/>
              </w:rPr>
              <w:t xml:space="preserve">, </w:t>
            </w:r>
            <w:r>
              <w:rPr>
                <w:color w:val="9A7B45"/>
                <w:sz w:val="17"/>
                <w:u w:val="single"/>
              </w:rPr>
              <w:t>O-DEC-135</w:t>
            </w:r>
            <w:r>
              <w:rPr>
                <w:sz w:val="17"/>
              </w:rPr>
              <w:t xml:space="preserve">, </w:t>
            </w:r>
            <w:r>
              <w:rPr>
                <w:color w:val="9A7B45"/>
                <w:sz w:val="17"/>
                <w:u w:val="single"/>
              </w:rPr>
              <w:t>O-DEC-149</w:t>
            </w:r>
            <w:r>
              <w:rPr>
                <w:sz w:val="17"/>
              </w:rPr>
              <w:t xml:space="preserve">, </w:t>
            </w:r>
            <w:r>
              <w:rPr>
                <w:color w:val="9A7B45"/>
                <w:sz w:val="17"/>
                <w:u w:val="single"/>
              </w:rPr>
              <w:t>O-DEC-153</w:t>
            </w:r>
            <w:r>
              <w:rPr>
                <w:sz w:val="17"/>
              </w:rPr>
              <w:t xml:space="preserve">, </w:t>
            </w:r>
            <w:r>
              <w:rPr>
                <w:color w:val="9A7B45"/>
                <w:sz w:val="17"/>
                <w:u w:val="single"/>
              </w:rPr>
              <w:t>O-DEC-154</w:t>
            </w:r>
            <w:r>
              <w:rPr>
                <w:sz w:val="17"/>
              </w:rPr>
              <w:t xml:space="preserve">, </w:t>
            </w:r>
            <w:r>
              <w:rPr>
                <w:color w:val="9A7B45"/>
                <w:sz w:val="17"/>
                <w:u w:val="single"/>
              </w:rPr>
              <w:t>O-DEC-155</w:t>
            </w:r>
            <w:r>
              <w:rPr>
                <w:sz w:val="17"/>
              </w:rPr>
              <w:t xml:space="preserve">, </w:t>
            </w:r>
            <w:r>
              <w:rPr>
                <w:color w:val="9A7B45"/>
                <w:sz w:val="17"/>
                <w:u w:val="single"/>
              </w:rPr>
              <w:t>O-DEC-156</w:t>
            </w:r>
            <w:r>
              <w:rPr>
                <w:sz w:val="17"/>
              </w:rPr>
              <w:t xml:space="preserve">, </w:t>
            </w:r>
            <w:r>
              <w:rPr>
                <w:color w:val="9A7B45"/>
                <w:sz w:val="17"/>
                <w:u w:val="single"/>
              </w:rPr>
              <w:t>O-DEC-157</w:t>
            </w:r>
            <w:r>
              <w:rPr>
                <w:sz w:val="17"/>
              </w:rPr>
              <w:t xml:space="preserve">, </w:t>
            </w:r>
            <w:r>
              <w:rPr>
                <w:color w:val="9A7B45"/>
                <w:sz w:val="17"/>
                <w:u w:val="single"/>
              </w:rPr>
              <w:t>O-DEC-159</w:t>
            </w:r>
            <w:r>
              <w:rPr>
                <w:sz w:val="17"/>
              </w:rPr>
              <w:t xml:space="preserve">, </w:t>
            </w:r>
            <w:r>
              <w:rPr>
                <w:color w:val="9A7B45"/>
                <w:sz w:val="17"/>
                <w:u w:val="single"/>
              </w:rPr>
              <w:t>O-DEC-160</w:t>
            </w:r>
            <w:r>
              <w:rPr>
                <w:sz w:val="17"/>
              </w:rPr>
              <w:t xml:space="preserve">, </w:t>
            </w:r>
            <w:r>
              <w:rPr>
                <w:color w:val="9A7B45"/>
                <w:sz w:val="17"/>
                <w:u w:val="single"/>
              </w:rPr>
              <w:t>O-DEC-161</w:t>
            </w:r>
          </w:p>
        </w:tc>
        <w:tc>
          <w:tcPr>
            <w:tcW w:type="dxa" w:w="3093"/>
          </w:tcPr>
          <w:p>
            <w:r>
              <w:rPr>
                <w:sz w:val="17"/>
              </w:rPr>
            </w:r>
            <w:r>
              <w:rPr>
                <w:color w:val="9A7B45"/>
                <w:sz w:val="17"/>
                <w:u w:val="single"/>
              </w:rPr>
              <w:t>O-DEC-102</w:t>
            </w:r>
            <w:r>
              <w:rPr>
                <w:sz w:val="17"/>
              </w:rPr>
              <w:t xml:space="preserve">, </w:t>
            </w:r>
            <w:r>
              <w:rPr>
                <w:color w:val="9A7B45"/>
                <w:sz w:val="17"/>
                <w:u w:val="single"/>
              </w:rPr>
              <w:t>O-DEC-103</w:t>
            </w:r>
            <w:r>
              <w:rPr>
                <w:sz w:val="17"/>
              </w:rPr>
              <w:t xml:space="preserve">, </w:t>
            </w:r>
            <w:r>
              <w:rPr>
                <w:color w:val="9A7B45"/>
                <w:sz w:val="17"/>
                <w:u w:val="single"/>
              </w:rPr>
              <w:t>O-DEC-104</w:t>
            </w:r>
            <w:r>
              <w:rPr>
                <w:sz w:val="17"/>
              </w:rPr>
              <w:t xml:space="preserve">, </w:t>
            </w:r>
            <w:r>
              <w:rPr>
                <w:color w:val="9A7B45"/>
                <w:sz w:val="17"/>
                <w:u w:val="single"/>
              </w:rPr>
              <w:t>O-DEC-111</w:t>
            </w:r>
            <w:r>
              <w:rPr>
                <w:sz w:val="17"/>
              </w:rPr>
              <w:t xml:space="preserve">, </w:t>
            </w:r>
            <w:r>
              <w:rPr>
                <w:color w:val="9A7B45"/>
                <w:sz w:val="17"/>
                <w:u w:val="single"/>
              </w:rPr>
              <w:t>O-DEC-113</w:t>
            </w:r>
            <w:r>
              <w:rPr>
                <w:sz w:val="17"/>
              </w:rPr>
              <w:t xml:space="preserve">, </w:t>
            </w:r>
            <w:r>
              <w:rPr>
                <w:color w:val="9A7B45"/>
                <w:sz w:val="17"/>
                <w:u w:val="single"/>
              </w:rPr>
              <w:t>O-DEC-115</w:t>
            </w:r>
            <w:r>
              <w:rPr>
                <w:sz w:val="17"/>
              </w:rPr>
              <w:t xml:space="preserve">, </w:t>
            </w:r>
            <w:r>
              <w:rPr>
                <w:color w:val="9A7B45"/>
                <w:sz w:val="17"/>
                <w:u w:val="single"/>
              </w:rPr>
              <w:t>O-DEC-126</w:t>
            </w:r>
            <w:r>
              <w:rPr>
                <w:sz w:val="17"/>
              </w:rPr>
              <w:t xml:space="preserve">, </w:t>
            </w:r>
            <w:r>
              <w:rPr>
                <w:color w:val="9A7B45"/>
                <w:sz w:val="17"/>
                <w:u w:val="single"/>
              </w:rPr>
              <w:t>O-DEC-135</w:t>
            </w:r>
            <w:r>
              <w:rPr>
                <w:sz w:val="17"/>
              </w:rPr>
              <w:t xml:space="preserve">, </w:t>
            </w:r>
            <w:r>
              <w:rPr>
                <w:color w:val="9A7B45"/>
                <w:sz w:val="17"/>
                <w:u w:val="single"/>
              </w:rPr>
              <w:t>O-DEC-149</w:t>
            </w:r>
            <w:r>
              <w:rPr>
                <w:sz w:val="17"/>
              </w:rPr>
              <w:t xml:space="preserve">, </w:t>
            </w:r>
            <w:r>
              <w:rPr>
                <w:color w:val="9A7B45"/>
                <w:sz w:val="17"/>
                <w:u w:val="single"/>
              </w:rPr>
              <w:t>O-DEC-153</w:t>
            </w:r>
            <w:r>
              <w:rPr>
                <w:sz w:val="17"/>
              </w:rPr>
              <w:t xml:space="preserve">, </w:t>
            </w:r>
            <w:r>
              <w:rPr>
                <w:color w:val="9A7B45"/>
                <w:sz w:val="17"/>
                <w:u w:val="single"/>
              </w:rPr>
              <w:t>O-DEC-154</w:t>
            </w:r>
            <w:r>
              <w:rPr>
                <w:sz w:val="17"/>
              </w:rPr>
              <w:t xml:space="preserve">, </w:t>
            </w:r>
            <w:r>
              <w:rPr>
                <w:color w:val="9A7B45"/>
                <w:sz w:val="17"/>
                <w:u w:val="single"/>
              </w:rPr>
              <w:t>O-DEC-155</w:t>
            </w:r>
            <w:r>
              <w:rPr>
                <w:sz w:val="17"/>
              </w:rPr>
              <w:t xml:space="preserve">, </w:t>
            </w:r>
            <w:r>
              <w:rPr>
                <w:color w:val="9A7B45"/>
                <w:sz w:val="17"/>
                <w:u w:val="single"/>
              </w:rPr>
              <w:t>O-DEC-156</w:t>
            </w:r>
            <w:r>
              <w:rPr>
                <w:sz w:val="17"/>
              </w:rPr>
              <w:t xml:space="preserve">, </w:t>
            </w:r>
            <w:r>
              <w:rPr>
                <w:color w:val="9A7B45"/>
                <w:sz w:val="17"/>
                <w:u w:val="single"/>
              </w:rPr>
              <w:t>O-DEC-157</w:t>
            </w:r>
            <w:r>
              <w:rPr>
                <w:sz w:val="17"/>
              </w:rPr>
              <w:t xml:space="preserve">, </w:t>
            </w:r>
            <w:r>
              <w:rPr>
                <w:color w:val="9A7B45"/>
                <w:sz w:val="17"/>
                <w:u w:val="single"/>
              </w:rPr>
              <w:t>O-DEC-159</w:t>
            </w:r>
            <w:r>
              <w:rPr>
                <w:sz w:val="17"/>
              </w:rPr>
              <w:t xml:space="preserve">, </w:t>
            </w:r>
            <w:r>
              <w:rPr>
                <w:color w:val="9A7B45"/>
                <w:sz w:val="17"/>
                <w:u w:val="single"/>
              </w:rPr>
              <w:t>O-DEC-160</w:t>
            </w:r>
            <w:r>
              <w:rPr>
                <w:sz w:val="17"/>
              </w:rPr>
              <w:t xml:space="preserve">, </w:t>
            </w:r>
            <w:r>
              <w:rPr>
                <w:color w:val="9A7B45"/>
                <w:sz w:val="17"/>
                <w:u w:val="single"/>
              </w:rPr>
              <w:t>O-DEC-161</w:t>
            </w:r>
          </w:p>
        </w:tc>
      </w:tr>
      <w:tr>
        <w:trPr>
          <w:cantSplit/>
        </w:trPr>
        <w:tc>
          <w:tcPr>
            <w:tcW w:type="dxa" w:w="3149"/>
          </w:tcPr>
          <w:p>
            <w:r>
              <w:rPr>
                <w:sz w:val="17"/>
              </w:rPr>
            </w:r>
            <w:r>
              <w:rPr>
                <w:color w:val="9A7B45"/>
                <w:sz w:val="17"/>
                <w:u w:val="single"/>
              </w:rPr>
              <w:t>BBM-STD-52-AIR-V0.2.md</w:t>
            </w:r>
          </w:p>
        </w:tc>
        <w:tc>
          <w:tcPr>
            <w:tcW w:type="dxa" w:w="4223"/>
          </w:tcPr>
          <w:p>
            <w:r>
              <w:rPr>
                <w:sz w:val="17"/>
              </w:rPr>
            </w:r>
            <w:r>
              <w:rPr>
                <w:color w:val="9A7B45"/>
                <w:sz w:val="17"/>
                <w:u w:val="single"/>
              </w:rPr>
              <w:t>O-DEC-114</w:t>
            </w:r>
            <w:r>
              <w:rPr>
                <w:sz w:val="17"/>
              </w:rPr>
              <w:t xml:space="preserve">, </w:t>
            </w:r>
            <w:r>
              <w:rPr>
                <w:color w:val="9A7B45"/>
                <w:sz w:val="17"/>
                <w:u w:val="single"/>
              </w:rPr>
              <w:t>O-DEC-116</w:t>
            </w:r>
            <w:r>
              <w:rPr>
                <w:sz w:val="17"/>
              </w:rPr>
              <w:t xml:space="preserve">, </w:t>
            </w:r>
            <w:r>
              <w:rPr>
                <w:color w:val="9A7B45"/>
                <w:sz w:val="17"/>
                <w:u w:val="single"/>
              </w:rPr>
              <w:t>O-DEC-121</w:t>
            </w:r>
          </w:p>
        </w:tc>
        <w:tc>
          <w:tcPr>
            <w:tcW w:type="dxa" w:w="3093"/>
          </w:tcPr>
          <w:p>
            <w:r>
              <w:rPr>
                <w:sz w:val="17"/>
              </w:rPr>
            </w:r>
            <w:r>
              <w:rPr>
                <w:color w:val="9A7B45"/>
                <w:sz w:val="17"/>
                <w:u w:val="single"/>
              </w:rPr>
              <w:t>O-DEC-115</w:t>
            </w:r>
          </w:p>
        </w:tc>
      </w:tr>
      <w:tr>
        <w:trPr>
          <w:cantSplit/>
        </w:trPr>
        <w:tc>
          <w:tcPr>
            <w:tcW w:type="dxa" w:w="3149"/>
          </w:tcPr>
          <w:p>
            <w:r>
              <w:rPr>
                <w:sz w:val="17"/>
              </w:rPr>
            </w:r>
            <w:r>
              <w:rPr>
                <w:color w:val="9A7B45"/>
                <w:sz w:val="17"/>
                <w:u w:val="single"/>
              </w:rPr>
              <w:t>BBM-STD-53-PIR-V0.2.md</w:t>
            </w:r>
          </w:p>
        </w:tc>
        <w:tc>
          <w:tcPr>
            <w:tcW w:type="dxa" w:w="4223"/>
          </w:tcPr>
          <w:p>
            <w:r>
              <w:rPr>
                <w:sz w:val="17"/>
              </w:rPr>
            </w:r>
            <w:r>
              <w:rPr>
                <w:sz w:val="17"/>
              </w:rPr>
              <w:t>No office decision cited</w:t>
            </w:r>
          </w:p>
        </w:tc>
        <w:tc>
          <w:tcPr>
            <w:tcW w:type="dxa" w:w="3093"/>
          </w:tcPr>
          <w:p>
            <w:r>
              <w:rPr>
                <w:sz w:val="17"/>
              </w:rPr>
            </w:r>
            <w:r>
              <w:rPr>
                <w:color w:val="9A7B45"/>
                <w:sz w:val="17"/>
                <w:u w:val="single"/>
              </w:rPr>
              <w:t>O-DEC-115</w:t>
            </w:r>
          </w:p>
        </w:tc>
      </w:tr>
      <w:tr>
        <w:trPr>
          <w:cantSplit/>
        </w:trPr>
        <w:tc>
          <w:tcPr>
            <w:tcW w:type="dxa" w:w="3149"/>
          </w:tcPr>
          <w:p>
            <w:r>
              <w:rPr>
                <w:sz w:val="17"/>
              </w:rPr>
            </w:r>
            <w:r>
              <w:rPr>
                <w:color w:val="9A7B45"/>
                <w:sz w:val="17"/>
                <w:u w:val="single"/>
              </w:rPr>
              <w:t>BBM-STD-54-EIR_AND_LOIN-V0.2.md</w:t>
            </w:r>
          </w:p>
        </w:tc>
        <w:tc>
          <w:tcPr>
            <w:tcW w:type="dxa" w:w="4223"/>
          </w:tcPr>
          <w:p>
            <w:r>
              <w:rPr>
                <w:sz w:val="17"/>
              </w:rPr>
            </w:r>
            <w:r>
              <w:rPr>
                <w:color w:val="9A7B45"/>
                <w:sz w:val="17"/>
                <w:u w:val="single"/>
              </w:rPr>
              <w:t>O-DEC-105</w:t>
            </w:r>
            <w:r>
              <w:rPr>
                <w:sz w:val="17"/>
              </w:rPr>
              <w:t xml:space="preserve">, </w:t>
            </w:r>
            <w:r>
              <w:rPr>
                <w:color w:val="9A7B45"/>
                <w:sz w:val="17"/>
                <w:u w:val="single"/>
              </w:rPr>
              <w:t>O-DEC-106</w:t>
            </w:r>
            <w:r>
              <w:rPr>
                <w:sz w:val="17"/>
              </w:rPr>
              <w:t xml:space="preserve">, </w:t>
            </w:r>
            <w:r>
              <w:rPr>
                <w:color w:val="9A7B45"/>
                <w:sz w:val="17"/>
                <w:u w:val="single"/>
              </w:rPr>
              <w:t>O-DEC-116</w:t>
            </w:r>
            <w:r>
              <w:rPr>
                <w:sz w:val="17"/>
              </w:rPr>
              <w:t xml:space="preserve">, </w:t>
            </w:r>
            <w:r>
              <w:rPr>
                <w:color w:val="9A7B45"/>
                <w:sz w:val="17"/>
                <w:u w:val="single"/>
              </w:rPr>
              <w:t>O-DEC-120</w:t>
            </w:r>
          </w:p>
        </w:tc>
        <w:tc>
          <w:tcPr>
            <w:tcW w:type="dxa" w:w="3093"/>
          </w:tcPr>
          <w:p>
            <w:r>
              <w:rPr>
                <w:sz w:val="17"/>
              </w:rPr>
            </w:r>
            <w:r>
              <w:rPr>
                <w:color w:val="9A7B45"/>
                <w:sz w:val="17"/>
                <w:u w:val="single"/>
              </w:rPr>
              <w:t>O-DEC-105</w:t>
            </w:r>
            <w:r>
              <w:rPr>
                <w:sz w:val="17"/>
              </w:rPr>
              <w:t xml:space="preserve">, </w:t>
            </w:r>
            <w:r>
              <w:rPr>
                <w:color w:val="9A7B45"/>
                <w:sz w:val="17"/>
                <w:u w:val="single"/>
              </w:rPr>
              <w:t>O-DEC-114</w:t>
            </w:r>
            <w:r>
              <w:rPr>
                <w:sz w:val="17"/>
              </w:rPr>
              <w:t xml:space="preserve">, </w:t>
            </w:r>
            <w:r>
              <w:rPr>
                <w:color w:val="9A7B45"/>
                <w:sz w:val="17"/>
                <w:u w:val="single"/>
              </w:rPr>
              <w:t>O-DEC-115</w:t>
            </w:r>
          </w:p>
        </w:tc>
      </w:tr>
      <w:tr>
        <w:trPr>
          <w:cantSplit/>
        </w:trPr>
        <w:tc>
          <w:tcPr>
            <w:tcW w:type="dxa" w:w="3149"/>
          </w:tcPr>
          <w:p>
            <w:r>
              <w:rPr>
                <w:sz w:val="17"/>
              </w:rPr>
            </w:r>
            <w:r>
              <w:rPr>
                <w:color w:val="9A7B45"/>
                <w:sz w:val="17"/>
                <w:u w:val="single"/>
              </w:rPr>
              <w:t>BBM-STD-55-RESPONSIBILITIES-V0.2.md</w:t>
            </w:r>
          </w:p>
        </w:tc>
        <w:tc>
          <w:tcPr>
            <w:tcW w:type="dxa" w:w="4223"/>
          </w:tcPr>
          <w:p>
            <w:r>
              <w:rPr>
                <w:sz w:val="17"/>
              </w:rPr>
            </w:r>
            <w:r>
              <w:rPr>
                <w:color w:val="9A7B45"/>
                <w:sz w:val="17"/>
                <w:u w:val="single"/>
              </w:rPr>
              <w:t>O-DEC-112</w:t>
            </w:r>
            <w:r>
              <w:rPr>
                <w:sz w:val="17"/>
              </w:rPr>
              <w:t xml:space="preserve">, </w:t>
            </w:r>
            <w:r>
              <w:rPr>
                <w:color w:val="9A7B45"/>
                <w:sz w:val="17"/>
                <w:u w:val="single"/>
              </w:rPr>
              <w:t>O-DEC-125</w:t>
            </w:r>
          </w:p>
        </w:tc>
        <w:tc>
          <w:tcPr>
            <w:tcW w:type="dxa" w:w="3093"/>
          </w:tcPr>
          <w:p>
            <w:r>
              <w:rPr>
                <w:sz w:val="17"/>
              </w:rPr>
            </w:r>
            <w:r>
              <w:rPr>
                <w:color w:val="9A7B45"/>
                <w:sz w:val="17"/>
                <w:u w:val="single"/>
              </w:rPr>
              <w:t>O-DEC-112</w:t>
            </w:r>
            <w:r>
              <w:rPr>
                <w:sz w:val="17"/>
              </w:rPr>
              <w:t xml:space="preserve">, </w:t>
            </w:r>
            <w:r>
              <w:rPr>
                <w:color w:val="9A7B45"/>
                <w:sz w:val="17"/>
                <w:u w:val="single"/>
              </w:rPr>
              <w:t>O-DEC-115</w:t>
            </w:r>
            <w:r>
              <w:rPr>
                <w:sz w:val="17"/>
              </w:rPr>
              <w:t xml:space="preserve">, </w:t>
            </w:r>
            <w:r>
              <w:rPr>
                <w:color w:val="9A7B45"/>
                <w:sz w:val="17"/>
                <w:u w:val="single"/>
              </w:rPr>
              <w:t>O-DEC-125</w:t>
            </w:r>
          </w:p>
        </w:tc>
      </w:tr>
      <w:tr>
        <w:trPr>
          <w:cantSplit/>
        </w:trPr>
        <w:tc>
          <w:tcPr>
            <w:tcW w:type="dxa" w:w="3149"/>
          </w:tcPr>
          <w:p>
            <w:r>
              <w:rPr>
                <w:sz w:val="17"/>
              </w:rPr>
            </w:r>
            <w:r>
              <w:rPr>
                <w:color w:val="9A7B45"/>
                <w:sz w:val="17"/>
                <w:u w:val="single"/>
              </w:rPr>
              <w:t>BBM-STD-56-INFORMATION_PROTOCOL-V0.2.md</w:t>
            </w:r>
          </w:p>
        </w:tc>
        <w:tc>
          <w:tcPr>
            <w:tcW w:type="dxa" w:w="4223"/>
          </w:tcPr>
          <w:p>
            <w:r>
              <w:rPr>
                <w:sz w:val="17"/>
              </w:rPr>
            </w:r>
            <w:r>
              <w:rPr>
                <w:sz w:val="17"/>
              </w:rPr>
              <w:t>No office decision cited</w:t>
            </w:r>
          </w:p>
        </w:tc>
        <w:tc>
          <w:tcPr>
            <w:tcW w:type="dxa" w:w="3093"/>
          </w:tcPr>
          <w:p>
            <w:r>
              <w:rPr>
                <w:sz w:val="17"/>
              </w:rPr>
            </w:r>
            <w:r>
              <w:rPr>
                <w:color w:val="9A7B45"/>
                <w:sz w:val="17"/>
                <w:u w:val="single"/>
              </w:rPr>
              <w:t>O-DEC-115</w:t>
            </w:r>
            <w:r>
              <w:rPr>
                <w:sz w:val="17"/>
              </w:rPr>
              <w:t xml:space="preserve">, </w:t>
            </w:r>
            <w:r>
              <w:rPr>
                <w:color w:val="9A7B45"/>
                <w:sz w:val="17"/>
                <w:u w:val="single"/>
              </w:rPr>
              <w:t>O-DEC-117</w:t>
            </w:r>
          </w:p>
        </w:tc>
      </w:tr>
      <w:tr>
        <w:trPr>
          <w:cantSplit/>
        </w:trPr>
        <w:tc>
          <w:tcPr>
            <w:tcW w:type="dxa" w:w="3149"/>
          </w:tcPr>
          <w:p>
            <w:r>
              <w:rPr>
                <w:sz w:val="17"/>
              </w:rPr>
            </w:r>
            <w:r>
              <w:rPr>
                <w:color w:val="9A7B45"/>
                <w:sz w:val="17"/>
                <w:u w:val="single"/>
              </w:rPr>
              <w:t>BBM-STD-57-CODES_AND_SUBMISSIONS-V0.2.md</w:t>
            </w:r>
          </w:p>
        </w:tc>
        <w:tc>
          <w:tcPr>
            <w:tcW w:type="dxa" w:w="4223"/>
          </w:tcPr>
          <w:p>
            <w:r>
              <w:rPr>
                <w:sz w:val="17"/>
              </w:rPr>
            </w:r>
            <w:r>
              <w:rPr>
                <w:color w:val="9A7B45"/>
                <w:sz w:val="17"/>
                <w:u w:val="single"/>
              </w:rPr>
              <w:t>O-DEC-109</w:t>
            </w:r>
            <w:r>
              <w:rPr>
                <w:sz w:val="17"/>
              </w:rPr>
              <w:t xml:space="preserve">, </w:t>
            </w:r>
            <w:r>
              <w:rPr>
                <w:color w:val="9A7B45"/>
                <w:sz w:val="17"/>
                <w:u w:val="single"/>
              </w:rPr>
              <w:t>O-DEC-110</w:t>
            </w:r>
            <w:r>
              <w:rPr>
                <w:sz w:val="17"/>
              </w:rPr>
              <w:t xml:space="preserve">, </w:t>
            </w:r>
            <w:r>
              <w:rPr>
                <w:color w:val="9A7B45"/>
                <w:sz w:val="17"/>
                <w:u w:val="single"/>
              </w:rPr>
              <w:t>O-DEC-111</w:t>
            </w:r>
            <w:r>
              <w:rPr>
                <w:sz w:val="17"/>
              </w:rPr>
              <w:t xml:space="preserve">, </w:t>
            </w:r>
            <w:r>
              <w:rPr>
                <w:color w:val="9A7B45"/>
                <w:sz w:val="17"/>
                <w:u w:val="single"/>
              </w:rPr>
              <w:t>O-DEC-119</w:t>
            </w:r>
            <w:r>
              <w:rPr>
                <w:sz w:val="17"/>
              </w:rPr>
              <w:t xml:space="preserve">, </w:t>
            </w:r>
            <w:r>
              <w:rPr>
                <w:color w:val="9A7B45"/>
                <w:sz w:val="17"/>
                <w:u w:val="single"/>
              </w:rPr>
              <w:t>O-DEC-127</w:t>
            </w:r>
            <w:r>
              <w:rPr>
                <w:sz w:val="17"/>
              </w:rPr>
              <w:t xml:space="preserve">, </w:t>
            </w:r>
            <w:r>
              <w:rPr>
                <w:color w:val="9A7B45"/>
                <w:sz w:val="17"/>
                <w:u w:val="single"/>
              </w:rPr>
              <w:t>O-DEC-140</w:t>
            </w:r>
            <w:r>
              <w:rPr>
                <w:sz w:val="17"/>
              </w:rPr>
              <w:t xml:space="preserve">, </w:t>
            </w:r>
            <w:r>
              <w:rPr>
                <w:color w:val="9A7B45"/>
                <w:sz w:val="17"/>
                <w:u w:val="single"/>
              </w:rPr>
              <w:t>O-DEC-149</w:t>
            </w:r>
          </w:p>
        </w:tc>
        <w:tc>
          <w:tcPr>
            <w:tcW w:type="dxa" w:w="3093"/>
          </w:tcPr>
          <w:p>
            <w:r>
              <w:rPr>
                <w:sz w:val="17"/>
              </w:rPr>
            </w:r>
            <w:r>
              <w:rPr>
                <w:color w:val="9A7B45"/>
                <w:sz w:val="17"/>
                <w:u w:val="single"/>
              </w:rPr>
              <w:t>O-DEC-109</w:t>
            </w:r>
            <w:r>
              <w:rPr>
                <w:sz w:val="17"/>
              </w:rPr>
              <w:t xml:space="preserve">, </w:t>
            </w:r>
            <w:r>
              <w:rPr>
                <w:color w:val="9A7B45"/>
                <w:sz w:val="17"/>
                <w:u w:val="single"/>
              </w:rPr>
              <w:t>O-DEC-110</w:t>
            </w:r>
            <w:r>
              <w:rPr>
                <w:sz w:val="17"/>
              </w:rPr>
              <w:t xml:space="preserve">, </w:t>
            </w:r>
            <w:r>
              <w:rPr>
                <w:color w:val="9A7B45"/>
                <w:sz w:val="17"/>
                <w:u w:val="single"/>
              </w:rPr>
              <w:t>O-DEC-111</w:t>
            </w:r>
            <w:r>
              <w:rPr>
                <w:sz w:val="17"/>
              </w:rPr>
              <w:t xml:space="preserve">, </w:t>
            </w:r>
            <w:r>
              <w:rPr>
                <w:color w:val="9A7B45"/>
                <w:sz w:val="17"/>
                <w:u w:val="single"/>
              </w:rPr>
              <w:t>O-DEC-115</w:t>
            </w:r>
            <w:r>
              <w:rPr>
                <w:sz w:val="17"/>
              </w:rPr>
              <w:t xml:space="preserve">, </w:t>
            </w:r>
            <w:r>
              <w:rPr>
                <w:color w:val="9A7B45"/>
                <w:sz w:val="17"/>
                <w:u w:val="single"/>
              </w:rPr>
              <w:t>O-DEC-126</w:t>
            </w:r>
            <w:r>
              <w:rPr>
                <w:sz w:val="17"/>
              </w:rPr>
              <w:t xml:space="preserve">, </w:t>
            </w:r>
            <w:r>
              <w:rPr>
                <w:color w:val="9A7B45"/>
                <w:sz w:val="17"/>
                <w:u w:val="single"/>
              </w:rPr>
              <w:t>O-DEC-127</w:t>
            </w:r>
            <w:r>
              <w:rPr>
                <w:sz w:val="17"/>
              </w:rPr>
              <w:t xml:space="preserve">, </w:t>
            </w:r>
            <w:r>
              <w:rPr>
                <w:color w:val="9A7B45"/>
                <w:sz w:val="17"/>
                <w:u w:val="single"/>
              </w:rPr>
              <w:t>O-DEC-140</w:t>
            </w:r>
            <w:r>
              <w:rPr>
                <w:sz w:val="17"/>
              </w:rPr>
              <w:t xml:space="preserve">, </w:t>
            </w:r>
            <w:r>
              <w:rPr>
                <w:color w:val="9A7B45"/>
                <w:sz w:val="17"/>
                <w:u w:val="single"/>
              </w:rPr>
              <w:t>O-DEC-149</w:t>
            </w:r>
          </w:p>
        </w:tc>
      </w:tr>
      <w:tr>
        <w:trPr>
          <w:cantSplit/>
        </w:trPr>
        <w:tc>
          <w:tcPr>
            <w:tcW w:type="dxa" w:w="3149"/>
          </w:tcPr>
          <w:p>
            <w:r>
              <w:rPr>
                <w:sz w:val="17"/>
              </w:rPr>
            </w:r>
            <w:r>
              <w:rPr>
                <w:color w:val="9A7B45"/>
                <w:sz w:val="17"/>
                <w:u w:val="single"/>
              </w:rPr>
              <w:t>BBM-STD-58-ARCHITECTURAL_MODELLING-V0.2.md</w:t>
            </w:r>
          </w:p>
        </w:tc>
        <w:tc>
          <w:tcPr>
            <w:tcW w:type="dxa" w:w="4223"/>
          </w:tcPr>
          <w:p>
            <w:r>
              <w:rPr>
                <w:sz w:val="17"/>
              </w:rPr>
            </w:r>
            <w:r>
              <w:rPr>
                <w:color w:val="9A7B45"/>
                <w:sz w:val="17"/>
                <w:u w:val="single"/>
              </w:rPr>
              <w:t>O-DEC-105</w:t>
            </w:r>
            <w:r>
              <w:rPr>
                <w:sz w:val="17"/>
              </w:rPr>
              <w:t xml:space="preserve">, </w:t>
            </w:r>
            <w:r>
              <w:rPr>
                <w:color w:val="9A7B45"/>
                <w:sz w:val="17"/>
                <w:u w:val="single"/>
              </w:rPr>
              <w:t>O-DEC-116</w:t>
            </w:r>
          </w:p>
        </w:tc>
        <w:tc>
          <w:tcPr>
            <w:tcW w:type="dxa" w:w="3093"/>
          </w:tcPr>
          <w:p>
            <w:r>
              <w:rPr>
                <w:sz w:val="17"/>
              </w:rPr>
            </w:r>
            <w:r>
              <w:rPr>
                <w:color w:val="9A7B45"/>
                <w:sz w:val="17"/>
                <w:u w:val="single"/>
              </w:rPr>
              <w:t>O-DEC-115</w:t>
            </w:r>
            <w:r>
              <w:rPr>
                <w:sz w:val="17"/>
              </w:rPr>
              <w:t xml:space="preserve">, </w:t>
            </w:r>
            <w:r>
              <w:rPr>
                <w:color w:val="9A7B45"/>
                <w:sz w:val="17"/>
                <w:u w:val="single"/>
              </w:rPr>
              <w:t>O-DEC-119</w:t>
            </w:r>
          </w:p>
        </w:tc>
      </w:tr>
      <w:tr>
        <w:trPr>
          <w:cantSplit/>
        </w:trPr>
        <w:tc>
          <w:tcPr>
            <w:tcW w:type="dxa" w:w="3149"/>
          </w:tcPr>
          <w:p>
            <w:r>
              <w:rPr>
                <w:sz w:val="17"/>
              </w:rPr>
            </w:r>
            <w:r>
              <w:rPr>
                <w:color w:val="9A7B45"/>
                <w:sz w:val="17"/>
                <w:u w:val="single"/>
              </w:rPr>
              <w:t>BBM-STD-59-STRUCTURAL_MODELLING-V0.2.md</w:t>
            </w:r>
          </w:p>
        </w:tc>
        <w:tc>
          <w:tcPr>
            <w:tcW w:type="dxa" w:w="4223"/>
          </w:tcPr>
          <w:p>
            <w:r>
              <w:rPr>
                <w:sz w:val="17"/>
              </w:rPr>
            </w:r>
            <w:r>
              <w:rPr>
                <w:color w:val="9A7B45"/>
                <w:sz w:val="17"/>
                <w:u w:val="single"/>
              </w:rPr>
              <w:t>O-DEC-111</w:t>
            </w:r>
          </w:p>
        </w:tc>
        <w:tc>
          <w:tcPr>
            <w:tcW w:type="dxa" w:w="3093"/>
          </w:tcPr>
          <w:p>
            <w:r>
              <w:rPr>
                <w:sz w:val="17"/>
              </w:rPr>
            </w:r>
            <w:r>
              <w:rPr>
                <w:color w:val="9A7B45"/>
                <w:sz w:val="17"/>
                <w:u w:val="single"/>
              </w:rPr>
              <w:t>O-DEC-115</w:t>
            </w:r>
          </w:p>
        </w:tc>
      </w:tr>
      <w:tr>
        <w:trPr>
          <w:cantSplit/>
        </w:trPr>
        <w:tc>
          <w:tcPr>
            <w:tcW w:type="dxa" w:w="3149"/>
          </w:tcPr>
          <w:p>
            <w:r>
              <w:rPr>
                <w:sz w:val="17"/>
              </w:rPr>
            </w:r>
            <w:r>
              <w:rPr>
                <w:color w:val="9A7B45"/>
                <w:sz w:val="17"/>
                <w:u w:val="single"/>
              </w:rPr>
              <w:t>BBM-STD-60-MEP_MODELLING-V0.2.md</w:t>
            </w:r>
          </w:p>
        </w:tc>
        <w:tc>
          <w:tcPr>
            <w:tcW w:type="dxa" w:w="4223"/>
          </w:tcPr>
          <w:p>
            <w:r>
              <w:rPr>
                <w:sz w:val="17"/>
              </w:rPr>
            </w:r>
            <w:r>
              <w:rPr>
                <w:color w:val="9A7B45"/>
                <w:sz w:val="17"/>
                <w:u w:val="single"/>
              </w:rPr>
              <w:t>O-DEC-111</w:t>
            </w:r>
          </w:p>
        </w:tc>
        <w:tc>
          <w:tcPr>
            <w:tcW w:type="dxa" w:w="3093"/>
          </w:tcPr>
          <w:p>
            <w:r>
              <w:rPr>
                <w:sz w:val="17"/>
              </w:rPr>
            </w:r>
            <w:r>
              <w:rPr>
                <w:color w:val="9A7B45"/>
                <w:sz w:val="17"/>
                <w:u w:val="single"/>
              </w:rPr>
              <w:t>O-DEC-115</w:t>
            </w:r>
          </w:p>
        </w:tc>
      </w:tr>
      <w:tr>
        <w:trPr>
          <w:cantSplit/>
        </w:trPr>
        <w:tc>
          <w:tcPr>
            <w:tcW w:type="dxa" w:w="3149"/>
          </w:tcPr>
          <w:p>
            <w:r>
              <w:rPr>
                <w:sz w:val="17"/>
              </w:rPr>
            </w:r>
            <w:r>
              <w:rPr>
                <w:color w:val="9A7B45"/>
                <w:sz w:val="17"/>
                <w:u w:val="single"/>
              </w:rPr>
              <w:t>BBM-STD-61-LANDSCAPE_MODELLING-V0.2.md</w:t>
            </w:r>
          </w:p>
        </w:tc>
        <w:tc>
          <w:tcPr>
            <w:tcW w:type="dxa" w:w="4223"/>
          </w:tcPr>
          <w:p>
            <w:r>
              <w:rPr>
                <w:sz w:val="17"/>
              </w:rPr>
            </w:r>
            <w:r>
              <w:rPr>
                <w:sz w:val="17"/>
              </w:rPr>
              <w:t>No office decision cited</w:t>
            </w:r>
          </w:p>
        </w:tc>
        <w:tc>
          <w:tcPr>
            <w:tcW w:type="dxa" w:w="3093"/>
          </w:tcPr>
          <w:p>
            <w:r>
              <w:rPr>
                <w:sz w:val="17"/>
              </w:rPr>
            </w:r>
            <w:r>
              <w:rPr>
                <w:color w:val="9A7B45"/>
                <w:sz w:val="17"/>
                <w:u w:val="single"/>
              </w:rPr>
              <w:t>O-DEC-115</w:t>
            </w:r>
          </w:p>
        </w:tc>
      </w:tr>
      <w:tr>
        <w:trPr>
          <w:cantSplit/>
        </w:trPr>
        <w:tc>
          <w:tcPr>
            <w:tcW w:type="dxa" w:w="3149"/>
          </w:tcPr>
          <w:p>
            <w:r>
              <w:rPr>
                <w:sz w:val="17"/>
              </w:rPr>
            </w:r>
            <w:r>
              <w:rPr>
                <w:color w:val="9A7B45"/>
                <w:sz w:val="17"/>
                <w:u w:val="single"/>
              </w:rPr>
              <w:t>BBM-STD-62-INTERIORS_MODELLING-V0.2.md</w:t>
            </w:r>
          </w:p>
        </w:tc>
        <w:tc>
          <w:tcPr>
            <w:tcW w:type="dxa" w:w="4223"/>
          </w:tcPr>
          <w:p>
            <w:r>
              <w:rPr>
                <w:sz w:val="17"/>
              </w:rPr>
            </w:r>
            <w:r>
              <w:rPr>
                <w:sz w:val="17"/>
              </w:rPr>
              <w:t>No office decision cited</w:t>
            </w:r>
          </w:p>
        </w:tc>
        <w:tc>
          <w:tcPr>
            <w:tcW w:type="dxa" w:w="3093"/>
          </w:tcPr>
          <w:p>
            <w:r>
              <w:rPr>
                <w:sz w:val="17"/>
              </w:rPr>
            </w:r>
            <w:r>
              <w:rPr>
                <w:color w:val="9A7B45"/>
                <w:sz w:val="17"/>
                <w:u w:val="single"/>
              </w:rPr>
              <w:t>O-DEC-115</w:t>
            </w:r>
          </w:p>
        </w:tc>
      </w:tr>
      <w:tr>
        <w:trPr>
          <w:cantSplit/>
        </w:trPr>
        <w:tc>
          <w:tcPr>
            <w:tcW w:type="dxa" w:w="3149"/>
          </w:tcPr>
          <w:p>
            <w:r>
              <w:rPr>
                <w:sz w:val="17"/>
              </w:rPr>
            </w:r>
            <w:r>
              <w:rPr>
                <w:color w:val="9A7B45"/>
                <w:sz w:val="17"/>
                <w:u w:val="single"/>
              </w:rPr>
              <w:t>BBM-STD-63-SURVEY_AND_CIVIL-V0.2.md</w:t>
            </w:r>
          </w:p>
        </w:tc>
        <w:tc>
          <w:tcPr>
            <w:tcW w:type="dxa" w:w="4223"/>
          </w:tcPr>
          <w:p>
            <w:r>
              <w:rPr>
                <w:sz w:val="17"/>
              </w:rPr>
            </w:r>
            <w:r>
              <w:rPr>
                <w:color w:val="9A7B45"/>
                <w:sz w:val="17"/>
                <w:u w:val="single"/>
              </w:rPr>
              <w:t>O-DEC-105</w:t>
            </w:r>
            <w:r>
              <w:rPr>
                <w:sz w:val="17"/>
              </w:rPr>
              <w:t xml:space="preserve">, </w:t>
            </w:r>
            <w:r>
              <w:rPr>
                <w:color w:val="9A7B45"/>
                <w:sz w:val="17"/>
                <w:u w:val="single"/>
              </w:rPr>
              <w:t>O-DEC-106</w:t>
            </w:r>
            <w:r>
              <w:rPr>
                <w:sz w:val="17"/>
              </w:rPr>
              <w:t xml:space="preserve">, </w:t>
            </w:r>
            <w:r>
              <w:rPr>
                <w:color w:val="9A7B45"/>
                <w:sz w:val="17"/>
                <w:u w:val="single"/>
              </w:rPr>
              <w:t>O-DEC-111</w:t>
            </w:r>
          </w:p>
        </w:tc>
        <w:tc>
          <w:tcPr>
            <w:tcW w:type="dxa" w:w="3093"/>
          </w:tcPr>
          <w:p>
            <w:r>
              <w:rPr>
                <w:sz w:val="17"/>
              </w:rPr>
            </w:r>
            <w:r>
              <w:rPr>
                <w:color w:val="9A7B45"/>
                <w:sz w:val="17"/>
                <w:u w:val="single"/>
              </w:rPr>
              <w:t>O-DEC-106</w:t>
            </w:r>
            <w:r>
              <w:rPr>
                <w:sz w:val="17"/>
              </w:rPr>
              <w:t xml:space="preserve">, </w:t>
            </w:r>
            <w:r>
              <w:rPr>
                <w:color w:val="9A7B45"/>
                <w:sz w:val="17"/>
                <w:u w:val="single"/>
              </w:rPr>
              <w:t>O-DEC-115</w:t>
            </w:r>
          </w:p>
        </w:tc>
      </w:tr>
      <w:tr>
        <w:trPr>
          <w:cantSplit/>
        </w:trPr>
        <w:tc>
          <w:tcPr>
            <w:tcW w:type="dxa" w:w="3149"/>
          </w:tcPr>
          <w:p>
            <w:r>
              <w:rPr>
                <w:sz w:val="17"/>
              </w:rPr>
            </w:r>
            <w:r>
              <w:rPr>
                <w:color w:val="9A7B45"/>
                <w:sz w:val="17"/>
                <w:u w:val="single"/>
              </w:rPr>
              <w:t>BBM-STD-64-FEDERATION-V0.2.md</w:t>
            </w:r>
          </w:p>
        </w:tc>
        <w:tc>
          <w:tcPr>
            <w:tcW w:type="dxa" w:w="4223"/>
          </w:tcPr>
          <w:p>
            <w:r>
              <w:rPr>
                <w:sz w:val="17"/>
              </w:rPr>
            </w:r>
            <w:r>
              <w:rPr>
                <w:color w:val="9A7B45"/>
                <w:sz w:val="17"/>
                <w:u w:val="single"/>
              </w:rPr>
              <w:t>O-DEC-091</w:t>
            </w:r>
            <w:r>
              <w:rPr>
                <w:sz w:val="17"/>
              </w:rPr>
              <w:t xml:space="preserve">, </w:t>
            </w:r>
            <w:r>
              <w:rPr>
                <w:color w:val="9A7B45"/>
                <w:sz w:val="17"/>
                <w:u w:val="single"/>
              </w:rPr>
              <w:t>O-DEC-104</w:t>
            </w:r>
            <w:r>
              <w:rPr>
                <w:sz w:val="17"/>
              </w:rPr>
              <w:t xml:space="preserve">, </w:t>
            </w:r>
            <w:r>
              <w:rPr>
                <w:color w:val="9A7B45"/>
                <w:sz w:val="17"/>
                <w:u w:val="single"/>
              </w:rPr>
              <w:t>O-DEC-106</w:t>
            </w:r>
            <w:r>
              <w:rPr>
                <w:sz w:val="17"/>
              </w:rPr>
              <w:t xml:space="preserve">, </w:t>
            </w:r>
            <w:r>
              <w:rPr>
                <w:color w:val="9A7B45"/>
                <w:sz w:val="17"/>
                <w:u w:val="single"/>
              </w:rPr>
              <w:t>O-DEC-111</w:t>
            </w:r>
          </w:p>
        </w:tc>
        <w:tc>
          <w:tcPr>
            <w:tcW w:type="dxa" w:w="3093"/>
          </w:tcPr>
          <w:p>
            <w:r>
              <w:rPr>
                <w:sz w:val="17"/>
              </w:rPr>
            </w:r>
            <w:r>
              <w:rPr>
                <w:color w:val="9A7B45"/>
                <w:sz w:val="17"/>
                <w:u w:val="single"/>
              </w:rPr>
              <w:t>O-DEC-104</w:t>
            </w:r>
            <w:r>
              <w:rPr>
                <w:sz w:val="17"/>
              </w:rPr>
              <w:t xml:space="preserve">, </w:t>
            </w:r>
            <w:r>
              <w:rPr>
                <w:color w:val="9A7B45"/>
                <w:sz w:val="17"/>
                <w:u w:val="single"/>
              </w:rPr>
              <w:t>O-DEC-107</w:t>
            </w:r>
            <w:r>
              <w:rPr>
                <w:sz w:val="17"/>
              </w:rPr>
              <w:t xml:space="preserve">, </w:t>
            </w:r>
            <w:r>
              <w:rPr>
                <w:color w:val="9A7B45"/>
                <w:sz w:val="17"/>
                <w:u w:val="single"/>
              </w:rPr>
              <w:t>O-DEC-115</w:t>
            </w:r>
          </w:p>
        </w:tc>
      </w:tr>
      <w:tr>
        <w:trPr/>
        <w:tc>
          <w:tcPr>
            <w:tcW w:type="dxa" w:w="3149"/>
          </w:tcPr>
          <w:p>
            <w:r>
              <w:rPr>
                <w:sz w:val="17"/>
              </w:rPr>
            </w:r>
            <w:r>
              <w:rPr>
                <w:color w:val="9A7B45"/>
                <w:sz w:val="17"/>
                <w:u w:val="single"/>
              </w:rPr>
              <w:t>BBM-STD-65-TEMPLATES_AND_RELEASE-V0.2.md</w:t>
            </w:r>
          </w:p>
        </w:tc>
        <w:tc>
          <w:tcPr>
            <w:tcW w:type="dxa" w:w="4223"/>
          </w:tcPr>
          <w:p>
            <w:r>
              <w:rPr>
                <w:sz w:val="17"/>
              </w:rPr>
            </w:r>
            <w:r>
              <w:rPr>
                <w:color w:val="9A7B45"/>
                <w:sz w:val="17"/>
                <w:u w:val="single"/>
              </w:rPr>
              <w:t>O-DEC-105</w:t>
            </w:r>
            <w:r>
              <w:rPr>
                <w:sz w:val="17"/>
              </w:rPr>
              <w:t xml:space="preserve">, </w:t>
            </w:r>
            <w:r>
              <w:rPr>
                <w:color w:val="9A7B45"/>
                <w:sz w:val="17"/>
                <w:u w:val="single"/>
              </w:rPr>
              <w:t>O-DEC-120</w:t>
            </w:r>
            <w:r>
              <w:rPr>
                <w:sz w:val="17"/>
              </w:rPr>
              <w:t xml:space="preserve">, </w:t>
            </w:r>
            <w:r>
              <w:rPr>
                <w:color w:val="9A7B45"/>
                <w:sz w:val="17"/>
                <w:u w:val="single"/>
              </w:rPr>
              <w:t>O-DEC-131</w:t>
            </w:r>
            <w:r>
              <w:rPr>
                <w:sz w:val="17"/>
              </w:rPr>
              <w:t xml:space="preserve">, </w:t>
            </w:r>
            <w:r>
              <w:rPr>
                <w:color w:val="9A7B45"/>
                <w:sz w:val="17"/>
                <w:u w:val="single"/>
              </w:rPr>
              <w:t>O-DEC-139</w:t>
            </w:r>
            <w:r>
              <w:rPr>
                <w:sz w:val="17"/>
              </w:rPr>
              <w:t xml:space="preserve">, </w:t>
            </w:r>
            <w:r>
              <w:rPr>
                <w:color w:val="9A7B45"/>
                <w:sz w:val="17"/>
                <w:u w:val="single"/>
              </w:rPr>
              <w:t>O-DEC-142</w:t>
            </w:r>
            <w:r>
              <w:rPr>
                <w:sz w:val="17"/>
              </w:rPr>
              <w:t xml:space="preserve">, </w:t>
            </w:r>
            <w:r>
              <w:rPr>
                <w:color w:val="9A7B45"/>
                <w:sz w:val="17"/>
                <w:u w:val="single"/>
              </w:rPr>
              <w:t>O-DEC-143</w:t>
            </w:r>
            <w:r>
              <w:rPr>
                <w:sz w:val="17"/>
              </w:rPr>
              <w:t xml:space="preserve">, </w:t>
            </w:r>
            <w:r>
              <w:rPr>
                <w:color w:val="9A7B45"/>
                <w:sz w:val="17"/>
                <w:u w:val="single"/>
              </w:rPr>
              <w:t>O-DEC-144</w:t>
            </w:r>
            <w:r>
              <w:rPr>
                <w:sz w:val="17"/>
              </w:rPr>
              <w:t xml:space="preserve">, </w:t>
            </w:r>
            <w:r>
              <w:rPr>
                <w:color w:val="9A7B45"/>
                <w:sz w:val="17"/>
                <w:u w:val="single"/>
              </w:rPr>
              <w:t>O-DEC-145</w:t>
            </w:r>
            <w:r>
              <w:rPr>
                <w:sz w:val="17"/>
              </w:rPr>
              <w:t xml:space="preserve">, </w:t>
            </w:r>
            <w:r>
              <w:rPr>
                <w:color w:val="9A7B45"/>
                <w:sz w:val="17"/>
                <w:u w:val="single"/>
              </w:rPr>
              <w:t>O-DEC-146</w:t>
            </w:r>
            <w:r>
              <w:rPr>
                <w:sz w:val="17"/>
              </w:rPr>
              <w:t xml:space="preserve">, </w:t>
            </w:r>
            <w:r>
              <w:rPr>
                <w:color w:val="9A7B45"/>
                <w:sz w:val="17"/>
                <w:u w:val="single"/>
              </w:rPr>
              <w:t>O-DEC-149</w:t>
            </w:r>
          </w:p>
        </w:tc>
        <w:tc>
          <w:tcPr>
            <w:tcW w:type="dxa" w:w="3093"/>
          </w:tcPr>
          <w:p>
            <w:r>
              <w:rPr>
                <w:sz w:val="17"/>
              </w:rPr>
            </w:r>
            <w:r>
              <w:rPr>
                <w:color w:val="9A7B45"/>
                <w:sz w:val="17"/>
                <w:u w:val="single"/>
              </w:rPr>
              <w:t>O-DEC-115</w:t>
            </w:r>
            <w:r>
              <w:rPr>
                <w:sz w:val="17"/>
              </w:rPr>
              <w:t xml:space="preserve">, </w:t>
            </w:r>
            <w:r>
              <w:rPr>
                <w:color w:val="9A7B45"/>
                <w:sz w:val="17"/>
                <w:u w:val="single"/>
              </w:rPr>
              <w:t>O-DEC-120</w:t>
            </w:r>
            <w:r>
              <w:rPr>
                <w:sz w:val="17"/>
              </w:rPr>
              <w:t xml:space="preserve">, </w:t>
            </w:r>
            <w:r>
              <w:rPr>
                <w:color w:val="9A7B45"/>
                <w:sz w:val="17"/>
                <w:u w:val="single"/>
              </w:rPr>
              <w:t>O-DEC-131</w:t>
            </w:r>
            <w:r>
              <w:rPr>
                <w:sz w:val="17"/>
              </w:rPr>
              <w:t xml:space="preserve">, </w:t>
            </w:r>
            <w:r>
              <w:rPr>
                <w:color w:val="9A7B45"/>
                <w:sz w:val="17"/>
                <w:u w:val="single"/>
              </w:rPr>
              <w:t>O-DEC-139</w:t>
            </w:r>
            <w:r>
              <w:rPr>
                <w:sz w:val="17"/>
              </w:rPr>
              <w:t xml:space="preserve">, </w:t>
            </w:r>
            <w:r>
              <w:rPr>
                <w:color w:val="9A7B45"/>
                <w:sz w:val="17"/>
                <w:u w:val="single"/>
              </w:rPr>
              <w:t>O-DEC-142</w:t>
            </w:r>
            <w:r>
              <w:rPr>
                <w:sz w:val="17"/>
              </w:rPr>
              <w:t xml:space="preserve">, </w:t>
            </w:r>
            <w:r>
              <w:rPr>
                <w:color w:val="9A7B45"/>
                <w:sz w:val="17"/>
                <w:u w:val="single"/>
              </w:rPr>
              <w:t>O-DEC-143</w:t>
            </w:r>
            <w:r>
              <w:rPr>
                <w:sz w:val="17"/>
              </w:rPr>
              <w:t xml:space="preserve">, </w:t>
            </w:r>
            <w:r>
              <w:rPr>
                <w:color w:val="9A7B45"/>
                <w:sz w:val="17"/>
                <w:u w:val="single"/>
              </w:rPr>
              <w:t>O-DEC-144</w:t>
            </w:r>
            <w:r>
              <w:rPr>
                <w:sz w:val="17"/>
              </w:rPr>
              <w:t xml:space="preserve">, </w:t>
            </w:r>
            <w:r>
              <w:rPr>
                <w:color w:val="9A7B45"/>
                <w:sz w:val="17"/>
                <w:u w:val="single"/>
              </w:rPr>
              <w:t>O-DEC-145</w:t>
            </w:r>
            <w:r>
              <w:rPr>
                <w:sz w:val="17"/>
              </w:rPr>
              <w:t xml:space="preserve">, </w:t>
            </w:r>
            <w:r>
              <w:rPr>
                <w:color w:val="9A7B45"/>
                <w:sz w:val="17"/>
                <w:u w:val="single"/>
              </w:rPr>
              <w:t>O-DEC-146</w:t>
            </w:r>
            <w:r>
              <w:rPr>
                <w:sz w:val="17"/>
              </w:rPr>
              <w:t xml:space="preserve">, </w:t>
            </w:r>
            <w:r>
              <w:rPr>
                <w:color w:val="9A7B45"/>
                <w:sz w:val="17"/>
                <w:u w:val="single"/>
              </w:rPr>
              <w:t>O-DEC-149</w:t>
            </w:r>
          </w:p>
        </w:tc>
      </w:tr>
      <w:tr>
        <w:trPr>
          <w:cantSplit/>
        </w:trPr>
        <w:tc>
          <w:tcPr>
            <w:tcW w:type="dxa" w:w="3149"/>
          </w:tcPr>
          <w:p>
            <w:r>
              <w:rPr>
                <w:sz w:val="17"/>
              </w:rPr>
            </w:r>
            <w:r>
              <w:rPr>
                <w:color w:val="9A7B45"/>
                <w:sz w:val="17"/>
                <w:u w:val="single"/>
              </w:rPr>
              <w:t>BBM-STD-66-CAD_STANDARD-V0.3.md</w:t>
            </w:r>
          </w:p>
        </w:tc>
        <w:tc>
          <w:tcPr>
            <w:tcW w:type="dxa" w:w="4223"/>
          </w:tcPr>
          <w:p>
            <w:r>
              <w:rPr>
                <w:sz w:val="17"/>
              </w:rPr>
            </w:r>
            <w:r>
              <w:rPr>
                <w:color w:val="9A7B45"/>
                <w:sz w:val="17"/>
                <w:u w:val="single"/>
              </w:rPr>
              <w:t>O-DEC-103</w:t>
            </w:r>
            <w:r>
              <w:rPr>
                <w:sz w:val="17"/>
              </w:rPr>
              <w:t xml:space="preserve">, </w:t>
            </w:r>
            <w:r>
              <w:rPr>
                <w:color w:val="9A7B45"/>
                <w:sz w:val="17"/>
                <w:u w:val="single"/>
              </w:rPr>
              <w:t>O-DEC-118</w:t>
            </w:r>
            <w:r>
              <w:rPr>
                <w:sz w:val="17"/>
              </w:rPr>
              <w:t xml:space="preserve">, </w:t>
            </w:r>
            <w:r>
              <w:rPr>
                <w:color w:val="9A7B45"/>
                <w:sz w:val="17"/>
                <w:u w:val="single"/>
              </w:rPr>
              <w:t>O-DEC-122</w:t>
            </w:r>
            <w:r>
              <w:rPr>
                <w:sz w:val="17"/>
              </w:rPr>
              <w:t xml:space="preserve">, </w:t>
            </w:r>
            <w:r>
              <w:rPr>
                <w:color w:val="9A7B45"/>
                <w:sz w:val="17"/>
                <w:u w:val="single"/>
              </w:rPr>
              <w:t>O-DEC-147</w:t>
            </w:r>
            <w:r>
              <w:rPr>
                <w:sz w:val="17"/>
              </w:rPr>
              <w:t xml:space="preserve">, </w:t>
            </w:r>
            <w:r>
              <w:rPr>
                <w:color w:val="9A7B45"/>
                <w:sz w:val="17"/>
                <w:u w:val="single"/>
              </w:rPr>
              <w:t>O-DEC-148</w:t>
            </w:r>
            <w:r>
              <w:rPr>
                <w:sz w:val="17"/>
              </w:rPr>
              <w:t xml:space="preserve">, </w:t>
            </w:r>
            <w:r>
              <w:rPr>
                <w:color w:val="9A7B45"/>
                <w:sz w:val="17"/>
                <w:u w:val="single"/>
              </w:rPr>
              <w:t>O-DEC-149</w:t>
            </w:r>
            <w:r>
              <w:rPr>
                <w:sz w:val="17"/>
              </w:rPr>
              <w:t xml:space="preserve">, </w:t>
            </w:r>
            <w:r>
              <w:rPr>
                <w:color w:val="9A7B45"/>
                <w:sz w:val="17"/>
                <w:u w:val="single"/>
              </w:rPr>
              <w:t>O-DEC-187</w:t>
            </w:r>
          </w:p>
        </w:tc>
        <w:tc>
          <w:tcPr>
            <w:tcW w:type="dxa" w:w="3093"/>
          </w:tcPr>
          <w:p>
            <w:r>
              <w:rPr>
                <w:sz w:val="17"/>
              </w:rPr>
            </w:r>
            <w:r>
              <w:rPr>
                <w:color w:val="9A7B45"/>
                <w:sz w:val="17"/>
                <w:u w:val="single"/>
              </w:rPr>
              <w:t>O-DEC-103</w:t>
            </w:r>
            <w:r>
              <w:rPr>
                <w:sz w:val="17"/>
              </w:rPr>
              <w:t xml:space="preserve">, </w:t>
            </w:r>
            <w:r>
              <w:rPr>
                <w:color w:val="9A7B45"/>
                <w:sz w:val="17"/>
                <w:u w:val="single"/>
              </w:rPr>
              <w:t>O-DEC-115</w:t>
            </w:r>
            <w:r>
              <w:rPr>
                <w:sz w:val="17"/>
              </w:rPr>
              <w:t xml:space="preserve">, </w:t>
            </w:r>
            <w:r>
              <w:rPr>
                <w:color w:val="9A7B45"/>
                <w:sz w:val="17"/>
                <w:u w:val="single"/>
              </w:rPr>
              <w:t>O-DEC-118</w:t>
            </w:r>
            <w:r>
              <w:rPr>
                <w:sz w:val="17"/>
              </w:rPr>
              <w:t xml:space="preserve">, </w:t>
            </w:r>
            <w:r>
              <w:rPr>
                <w:color w:val="9A7B45"/>
                <w:sz w:val="17"/>
                <w:u w:val="single"/>
              </w:rPr>
              <w:t>O-DEC-122</w:t>
            </w:r>
            <w:r>
              <w:rPr>
                <w:sz w:val="17"/>
              </w:rPr>
              <w:t xml:space="preserve">, </w:t>
            </w:r>
            <w:r>
              <w:rPr>
                <w:color w:val="9A7B45"/>
                <w:sz w:val="17"/>
                <w:u w:val="single"/>
              </w:rPr>
              <w:t>O-DEC-141</w:t>
            </w:r>
            <w:r>
              <w:rPr>
                <w:sz w:val="17"/>
              </w:rPr>
              <w:t xml:space="preserve">, </w:t>
            </w:r>
            <w:r>
              <w:rPr>
                <w:color w:val="9A7B45"/>
                <w:sz w:val="17"/>
                <w:u w:val="single"/>
              </w:rPr>
              <w:t>O-DEC-147</w:t>
            </w:r>
            <w:r>
              <w:rPr>
                <w:sz w:val="17"/>
              </w:rPr>
              <w:t xml:space="preserve">, </w:t>
            </w:r>
            <w:r>
              <w:rPr>
                <w:color w:val="9A7B45"/>
                <w:sz w:val="17"/>
                <w:u w:val="single"/>
              </w:rPr>
              <w:t>O-DEC-148</w:t>
            </w:r>
            <w:r>
              <w:rPr>
                <w:sz w:val="17"/>
              </w:rPr>
              <w:t xml:space="preserve">, </w:t>
            </w:r>
            <w:r>
              <w:rPr>
                <w:color w:val="9A7B45"/>
                <w:sz w:val="17"/>
                <w:u w:val="single"/>
              </w:rPr>
              <w:t>O-DEC-149</w:t>
            </w:r>
            <w:r>
              <w:rPr>
                <w:sz w:val="17"/>
              </w:rPr>
              <w:t xml:space="preserve">, </w:t>
            </w:r>
            <w:r>
              <w:rPr>
                <w:color w:val="9A7B45"/>
                <w:sz w:val="17"/>
                <w:u w:val="single"/>
              </w:rPr>
              <w:t>O-DEC-187</w:t>
            </w:r>
          </w:p>
        </w:tc>
      </w:tr>
      <w:tr>
        <w:trPr>
          <w:cantSplit/>
        </w:trPr>
        <w:tc>
          <w:tcPr>
            <w:tcW w:type="dxa" w:w="3149"/>
          </w:tcPr>
          <w:p>
            <w:r>
              <w:rPr>
                <w:sz w:val="17"/>
              </w:rPr>
            </w:r>
            <w:r>
              <w:rPr>
                <w:color w:val="9A7B45"/>
                <w:sz w:val="17"/>
                <w:u w:val="single"/>
              </w:rPr>
              <w:t>BBM-STD-67-DRAWINGS_AND_SHEETS-V0.2.md</w:t>
            </w:r>
          </w:p>
        </w:tc>
        <w:tc>
          <w:tcPr>
            <w:tcW w:type="dxa" w:w="4223"/>
          </w:tcPr>
          <w:p>
            <w:r>
              <w:rPr>
                <w:sz w:val="17"/>
              </w:rPr>
            </w:r>
            <w:r>
              <w:rPr>
                <w:color w:val="9A7B45"/>
                <w:sz w:val="17"/>
                <w:u w:val="single"/>
              </w:rPr>
              <w:t>O-DEC-103</w:t>
            </w:r>
            <w:r>
              <w:rPr>
                <w:sz w:val="17"/>
              </w:rPr>
              <w:t xml:space="preserve">, </w:t>
            </w:r>
            <w:r>
              <w:rPr>
                <w:color w:val="9A7B45"/>
                <w:sz w:val="17"/>
                <w:u w:val="single"/>
              </w:rPr>
              <w:t>O-DEC-118</w:t>
            </w:r>
            <w:r>
              <w:rPr>
                <w:sz w:val="17"/>
              </w:rPr>
              <w:t xml:space="preserve">, </w:t>
            </w:r>
            <w:r>
              <w:rPr>
                <w:color w:val="9A7B45"/>
                <w:sz w:val="17"/>
                <w:u w:val="single"/>
              </w:rPr>
              <w:t>O-DEC-122</w:t>
            </w:r>
            <w:r>
              <w:rPr>
                <w:sz w:val="17"/>
              </w:rPr>
              <w:t xml:space="preserve">, </w:t>
            </w:r>
            <w:r>
              <w:rPr>
                <w:color w:val="9A7B45"/>
                <w:sz w:val="17"/>
                <w:u w:val="single"/>
              </w:rPr>
              <w:t>O-DEC-129</w:t>
            </w:r>
            <w:r>
              <w:rPr>
                <w:sz w:val="17"/>
              </w:rPr>
              <w:t xml:space="preserve">, </w:t>
            </w:r>
            <w:r>
              <w:rPr>
                <w:color w:val="9A7B45"/>
                <w:sz w:val="17"/>
                <w:u w:val="single"/>
              </w:rPr>
              <w:t>O-DEC-144</w:t>
            </w:r>
          </w:p>
        </w:tc>
        <w:tc>
          <w:tcPr>
            <w:tcW w:type="dxa" w:w="3093"/>
          </w:tcPr>
          <w:p>
            <w:r>
              <w:rPr>
                <w:sz w:val="17"/>
              </w:rPr>
            </w:r>
            <w:r>
              <w:rPr>
                <w:color w:val="9A7B45"/>
                <w:sz w:val="17"/>
                <w:u w:val="single"/>
              </w:rPr>
              <w:t>O-DEC-102</w:t>
            </w:r>
            <w:r>
              <w:rPr>
                <w:sz w:val="17"/>
              </w:rPr>
              <w:t xml:space="preserve">, </w:t>
            </w:r>
            <w:r>
              <w:rPr>
                <w:color w:val="9A7B45"/>
                <w:sz w:val="17"/>
                <w:u w:val="single"/>
              </w:rPr>
              <w:t>O-DEC-115</w:t>
            </w:r>
            <w:r>
              <w:rPr>
                <w:sz w:val="17"/>
              </w:rPr>
              <w:t xml:space="preserve">, </w:t>
            </w:r>
            <w:r>
              <w:rPr>
                <w:color w:val="9A7B45"/>
                <w:sz w:val="17"/>
                <w:u w:val="single"/>
              </w:rPr>
              <w:t>O-DEC-118</w:t>
            </w:r>
            <w:r>
              <w:rPr>
                <w:sz w:val="17"/>
              </w:rPr>
              <w:t xml:space="preserve">, </w:t>
            </w:r>
            <w:r>
              <w:rPr>
                <w:color w:val="9A7B45"/>
                <w:sz w:val="17"/>
                <w:u w:val="single"/>
              </w:rPr>
              <w:t>O-DEC-122</w:t>
            </w:r>
            <w:r>
              <w:rPr>
                <w:sz w:val="17"/>
              </w:rPr>
              <w:t xml:space="preserve">, </w:t>
            </w:r>
            <w:r>
              <w:rPr>
                <w:color w:val="9A7B45"/>
                <w:sz w:val="17"/>
                <w:u w:val="single"/>
              </w:rPr>
              <w:t>O-DEC-129</w:t>
            </w:r>
            <w:r>
              <w:rPr>
                <w:sz w:val="17"/>
              </w:rPr>
              <w:t xml:space="preserve">, </w:t>
            </w:r>
            <w:r>
              <w:rPr>
                <w:color w:val="9A7B45"/>
                <w:sz w:val="17"/>
                <w:u w:val="single"/>
              </w:rPr>
              <w:t>O-DEC-144</w:t>
            </w:r>
          </w:p>
        </w:tc>
      </w:tr>
      <w:tr>
        <w:trPr/>
        <w:tc>
          <w:tcPr>
            <w:tcW w:type="dxa" w:w="3149"/>
          </w:tcPr>
          <w:p>
            <w:r>
              <w:rPr>
                <w:sz w:val="17"/>
              </w:rPr>
            </w:r>
            <w:r>
              <w:rPr>
                <w:color w:val="9A7B45"/>
                <w:sz w:val="17"/>
                <w:u w:val="single"/>
              </w:rPr>
              <w:t>BBM-STD-68-QUALITY_PLAN-V0.4.md</w:t>
            </w:r>
          </w:p>
        </w:tc>
        <w:tc>
          <w:tcPr>
            <w:tcW w:type="dxa" w:w="4223"/>
          </w:tcPr>
          <w:p>
            <w:r>
              <w:rPr>
                <w:sz w:val="17"/>
              </w:rPr>
            </w:r>
            <w:r>
              <w:rPr>
                <w:color w:val="9A7B45"/>
                <w:sz w:val="17"/>
                <w:u w:val="single"/>
              </w:rPr>
              <w:t>O-DEC-093</w:t>
            </w:r>
            <w:r>
              <w:rPr>
                <w:sz w:val="17"/>
              </w:rPr>
              <w:t xml:space="preserve">, </w:t>
            </w:r>
            <w:r>
              <w:rPr>
                <w:color w:val="9A7B45"/>
                <w:sz w:val="17"/>
                <w:u w:val="single"/>
              </w:rPr>
              <w:t>O-DEC-103</w:t>
            </w:r>
            <w:r>
              <w:rPr>
                <w:sz w:val="17"/>
              </w:rPr>
              <w:t xml:space="preserve">, </w:t>
            </w:r>
            <w:r>
              <w:rPr>
                <w:color w:val="9A7B45"/>
                <w:sz w:val="17"/>
                <w:u w:val="single"/>
              </w:rPr>
              <w:t>O-DEC-111</w:t>
            </w:r>
            <w:r>
              <w:rPr>
                <w:sz w:val="17"/>
              </w:rPr>
              <w:t xml:space="preserve">, </w:t>
            </w:r>
            <w:r>
              <w:rPr>
                <w:color w:val="9A7B45"/>
                <w:sz w:val="17"/>
                <w:u w:val="single"/>
              </w:rPr>
              <w:t>O-DEC-130</w:t>
            </w:r>
            <w:r>
              <w:rPr>
                <w:sz w:val="17"/>
              </w:rPr>
              <w:t xml:space="preserve">, </w:t>
            </w:r>
            <w:r>
              <w:rPr>
                <w:color w:val="9A7B45"/>
                <w:sz w:val="17"/>
                <w:u w:val="single"/>
              </w:rPr>
              <w:t>O-DEC-149</w:t>
            </w:r>
            <w:r>
              <w:rPr>
                <w:sz w:val="17"/>
              </w:rPr>
              <w:t xml:space="preserve">, </w:t>
            </w:r>
            <w:r>
              <w:rPr>
                <w:color w:val="9A7B45"/>
                <w:sz w:val="17"/>
                <w:u w:val="single"/>
              </w:rPr>
              <w:t>O-DEC-150</w:t>
            </w:r>
            <w:r>
              <w:rPr>
                <w:sz w:val="17"/>
              </w:rPr>
              <w:t xml:space="preserve">, </w:t>
            </w:r>
            <w:r>
              <w:rPr>
                <w:color w:val="9A7B45"/>
                <w:sz w:val="17"/>
                <w:u w:val="single"/>
              </w:rPr>
              <w:t>O-DEC-151</w:t>
            </w:r>
            <w:r>
              <w:rPr>
                <w:sz w:val="17"/>
              </w:rPr>
              <w:t xml:space="preserve">, </w:t>
            </w:r>
            <w:r>
              <w:rPr>
                <w:color w:val="9A7B45"/>
                <w:sz w:val="17"/>
                <w:u w:val="single"/>
              </w:rPr>
              <w:t>O-DEC-154</w:t>
            </w:r>
            <w:r>
              <w:rPr>
                <w:sz w:val="17"/>
              </w:rPr>
              <w:t xml:space="preserve">, </w:t>
            </w:r>
            <w:r>
              <w:rPr>
                <w:color w:val="9A7B45"/>
                <w:sz w:val="17"/>
                <w:u w:val="single"/>
              </w:rPr>
              <w:t>O-DEC-158</w:t>
            </w:r>
            <w:r>
              <w:rPr>
                <w:sz w:val="17"/>
              </w:rPr>
              <w:t xml:space="preserve">, </w:t>
            </w:r>
            <w:r>
              <w:rPr>
                <w:color w:val="9A7B45"/>
                <w:sz w:val="17"/>
                <w:u w:val="single"/>
              </w:rPr>
              <w:t>O-DEC-164</w:t>
            </w:r>
            <w:r>
              <w:rPr>
                <w:sz w:val="17"/>
              </w:rPr>
              <w:t xml:space="preserve">, </w:t>
            </w:r>
            <w:r>
              <w:rPr>
                <w:color w:val="9A7B45"/>
                <w:sz w:val="17"/>
                <w:u w:val="single"/>
              </w:rPr>
              <w:t>O-DEC-165</w:t>
            </w:r>
            <w:r>
              <w:rPr>
                <w:sz w:val="17"/>
              </w:rPr>
              <w:t xml:space="preserve">, </w:t>
            </w:r>
            <w:r>
              <w:rPr>
                <w:color w:val="9A7B45"/>
                <w:sz w:val="17"/>
                <w:u w:val="single"/>
              </w:rPr>
              <w:t>O-DEC-166</w:t>
            </w:r>
            <w:r>
              <w:rPr>
                <w:sz w:val="17"/>
              </w:rPr>
              <w:t xml:space="preserve">, </w:t>
            </w:r>
            <w:r>
              <w:rPr>
                <w:color w:val="9A7B45"/>
                <w:sz w:val="17"/>
                <w:u w:val="single"/>
              </w:rPr>
              <w:t>O-DEC-167</w:t>
            </w:r>
          </w:p>
        </w:tc>
        <w:tc>
          <w:tcPr>
            <w:tcW w:type="dxa" w:w="3093"/>
          </w:tcPr>
          <w:p>
            <w:r>
              <w:rPr>
                <w:sz w:val="17"/>
              </w:rPr>
            </w:r>
            <w:r>
              <w:rPr>
                <w:color w:val="9A7B45"/>
                <w:sz w:val="17"/>
                <w:u w:val="single"/>
              </w:rPr>
              <w:t>O-DEC-103</w:t>
            </w:r>
            <w:r>
              <w:rPr>
                <w:sz w:val="17"/>
              </w:rPr>
              <w:t xml:space="preserve">, </w:t>
            </w:r>
            <w:r>
              <w:rPr>
                <w:color w:val="9A7B45"/>
                <w:sz w:val="17"/>
                <w:u w:val="single"/>
              </w:rPr>
              <w:t>O-DEC-108</w:t>
            </w:r>
            <w:r>
              <w:rPr>
                <w:sz w:val="17"/>
              </w:rPr>
              <w:t xml:space="preserve">, </w:t>
            </w:r>
            <w:r>
              <w:rPr>
                <w:color w:val="9A7B45"/>
                <w:sz w:val="17"/>
                <w:u w:val="single"/>
              </w:rPr>
              <w:t>O-DEC-115</w:t>
            </w:r>
            <w:r>
              <w:rPr>
                <w:sz w:val="17"/>
              </w:rPr>
              <w:t xml:space="preserve">, </w:t>
            </w:r>
            <w:r>
              <w:rPr>
                <w:color w:val="9A7B45"/>
                <w:sz w:val="17"/>
                <w:u w:val="single"/>
              </w:rPr>
              <w:t>O-DEC-130</w:t>
            </w:r>
            <w:r>
              <w:rPr>
                <w:sz w:val="17"/>
              </w:rPr>
              <w:t xml:space="preserve">, </w:t>
            </w:r>
            <w:r>
              <w:rPr>
                <w:color w:val="9A7B45"/>
                <w:sz w:val="17"/>
                <w:u w:val="single"/>
              </w:rPr>
              <w:t>O-DEC-149</w:t>
            </w:r>
            <w:r>
              <w:rPr>
                <w:sz w:val="17"/>
              </w:rPr>
              <w:t xml:space="preserve">, </w:t>
            </w:r>
            <w:r>
              <w:rPr>
                <w:color w:val="9A7B45"/>
                <w:sz w:val="17"/>
                <w:u w:val="single"/>
              </w:rPr>
              <w:t>O-DEC-150</w:t>
            </w:r>
            <w:r>
              <w:rPr>
                <w:sz w:val="17"/>
              </w:rPr>
              <w:t xml:space="preserve">, </w:t>
            </w:r>
            <w:r>
              <w:rPr>
                <w:color w:val="9A7B45"/>
                <w:sz w:val="17"/>
                <w:u w:val="single"/>
              </w:rPr>
              <w:t>O-DEC-151</w:t>
            </w:r>
            <w:r>
              <w:rPr>
                <w:sz w:val="17"/>
              </w:rPr>
              <w:t xml:space="preserve">, </w:t>
            </w:r>
            <w:r>
              <w:rPr>
                <w:color w:val="9A7B45"/>
                <w:sz w:val="17"/>
                <w:u w:val="single"/>
              </w:rPr>
              <w:t>O-DEC-154</w:t>
            </w:r>
            <w:r>
              <w:rPr>
                <w:sz w:val="17"/>
              </w:rPr>
              <w:t xml:space="preserve">, </w:t>
            </w:r>
            <w:r>
              <w:rPr>
                <w:color w:val="9A7B45"/>
                <w:sz w:val="17"/>
                <w:u w:val="single"/>
              </w:rPr>
              <w:t>O-DEC-158</w:t>
            </w:r>
            <w:r>
              <w:rPr>
                <w:sz w:val="17"/>
              </w:rPr>
              <w:t xml:space="preserve">, </w:t>
            </w:r>
            <w:r>
              <w:rPr>
                <w:color w:val="9A7B45"/>
                <w:sz w:val="17"/>
                <w:u w:val="single"/>
              </w:rPr>
              <w:t>O-DEC-164</w:t>
            </w:r>
            <w:r>
              <w:rPr>
                <w:sz w:val="17"/>
              </w:rPr>
              <w:t xml:space="preserve">, </w:t>
            </w:r>
            <w:r>
              <w:rPr>
                <w:color w:val="9A7B45"/>
                <w:sz w:val="17"/>
                <w:u w:val="single"/>
              </w:rPr>
              <w:t>O-DEC-165</w:t>
            </w:r>
            <w:r>
              <w:rPr>
                <w:sz w:val="17"/>
              </w:rPr>
              <w:t xml:space="preserve">, </w:t>
            </w:r>
            <w:r>
              <w:rPr>
                <w:color w:val="9A7B45"/>
                <w:sz w:val="17"/>
                <w:u w:val="single"/>
              </w:rPr>
              <w:t>O-DEC-166</w:t>
            </w:r>
            <w:r>
              <w:rPr>
                <w:sz w:val="17"/>
              </w:rPr>
              <w:t xml:space="preserve">, </w:t>
            </w:r>
            <w:r>
              <w:rPr>
                <w:color w:val="9A7B45"/>
                <w:sz w:val="17"/>
                <w:u w:val="single"/>
              </w:rPr>
              <w:t>O-DEC-167</w:t>
            </w:r>
          </w:p>
        </w:tc>
      </w:tr>
      <w:tr>
        <w:trPr>
          <w:cantSplit/>
        </w:trPr>
        <w:tc>
          <w:tcPr>
            <w:tcW w:type="dxa" w:w="3149"/>
          </w:tcPr>
          <w:p>
            <w:r>
              <w:rPr>
                <w:sz w:val="17"/>
              </w:rPr>
            </w:r>
            <w:r>
              <w:rPr>
                <w:color w:val="9A7B45"/>
                <w:sz w:val="17"/>
                <w:u w:val="single"/>
              </w:rPr>
              <w:t>BBM-STD-69-FAMILY_STANDARD-V0.2.md</w:t>
            </w:r>
          </w:p>
        </w:tc>
        <w:tc>
          <w:tcPr>
            <w:tcW w:type="dxa" w:w="4223"/>
          </w:tcPr>
          <w:p>
            <w:r>
              <w:rPr>
                <w:sz w:val="17"/>
              </w:rPr>
            </w:r>
            <w:r>
              <w:rPr>
                <w:color w:val="9A7B45"/>
                <w:sz w:val="17"/>
                <w:u w:val="single"/>
              </w:rPr>
              <w:t>O-DEC-103</w:t>
            </w:r>
            <w:r>
              <w:rPr>
                <w:sz w:val="17"/>
              </w:rPr>
              <w:t xml:space="preserve">, </w:t>
            </w:r>
            <w:r>
              <w:rPr>
                <w:color w:val="9A7B45"/>
                <w:sz w:val="17"/>
                <w:u w:val="single"/>
              </w:rPr>
              <w:t>O-DEC-120</w:t>
            </w:r>
            <w:r>
              <w:rPr>
                <w:sz w:val="17"/>
              </w:rPr>
              <w:t xml:space="preserve">, </w:t>
            </w:r>
            <w:r>
              <w:rPr>
                <w:color w:val="9A7B45"/>
                <w:sz w:val="17"/>
                <w:u w:val="single"/>
              </w:rPr>
              <w:t>O-DEC-139</w:t>
            </w:r>
            <w:r>
              <w:rPr>
                <w:sz w:val="17"/>
              </w:rPr>
              <w:t xml:space="preserve">, </w:t>
            </w:r>
            <w:r>
              <w:rPr>
                <w:color w:val="9A7B45"/>
                <w:sz w:val="17"/>
                <w:u w:val="single"/>
              </w:rPr>
              <w:t>O-DEC-142</w:t>
            </w:r>
            <w:r>
              <w:rPr>
                <w:sz w:val="17"/>
              </w:rPr>
              <w:t xml:space="preserve">, </w:t>
            </w:r>
            <w:r>
              <w:rPr>
                <w:color w:val="9A7B45"/>
                <w:sz w:val="17"/>
                <w:u w:val="single"/>
              </w:rPr>
              <w:t>O-DEC-144</w:t>
            </w:r>
            <w:r>
              <w:rPr>
                <w:sz w:val="17"/>
              </w:rPr>
              <w:t xml:space="preserve">, </w:t>
            </w:r>
            <w:r>
              <w:rPr>
                <w:color w:val="9A7B45"/>
                <w:sz w:val="17"/>
                <w:u w:val="single"/>
              </w:rPr>
              <w:t>O-DEC-149</w:t>
            </w:r>
          </w:p>
        </w:tc>
        <w:tc>
          <w:tcPr>
            <w:tcW w:type="dxa" w:w="3093"/>
          </w:tcPr>
          <w:p>
            <w:r>
              <w:rPr>
                <w:sz w:val="17"/>
              </w:rPr>
            </w:r>
            <w:r>
              <w:rPr>
                <w:color w:val="9A7B45"/>
                <w:sz w:val="17"/>
                <w:u w:val="single"/>
              </w:rPr>
              <w:t>O-DEC-115</w:t>
            </w:r>
            <w:r>
              <w:rPr>
                <w:sz w:val="17"/>
              </w:rPr>
              <w:t xml:space="preserve">, </w:t>
            </w:r>
            <w:r>
              <w:rPr>
                <w:color w:val="9A7B45"/>
                <w:sz w:val="17"/>
                <w:u w:val="single"/>
              </w:rPr>
              <w:t>O-DEC-119</w:t>
            </w:r>
            <w:r>
              <w:rPr>
                <w:sz w:val="17"/>
              </w:rPr>
              <w:t xml:space="preserve">, </w:t>
            </w:r>
            <w:r>
              <w:rPr>
                <w:color w:val="9A7B45"/>
                <w:sz w:val="17"/>
                <w:u w:val="single"/>
              </w:rPr>
              <w:t>O-DEC-120</w:t>
            </w:r>
            <w:r>
              <w:rPr>
                <w:sz w:val="17"/>
              </w:rPr>
              <w:t xml:space="preserve">, </w:t>
            </w:r>
            <w:r>
              <w:rPr>
                <w:color w:val="9A7B45"/>
                <w:sz w:val="17"/>
                <w:u w:val="single"/>
              </w:rPr>
              <w:t>O-DEC-133</w:t>
            </w:r>
            <w:r>
              <w:rPr>
                <w:sz w:val="17"/>
              </w:rPr>
              <w:t xml:space="preserve">, </w:t>
            </w:r>
            <w:r>
              <w:rPr>
                <w:color w:val="9A7B45"/>
                <w:sz w:val="17"/>
                <w:u w:val="single"/>
              </w:rPr>
              <w:t>O-DEC-135</w:t>
            </w:r>
            <w:r>
              <w:rPr>
                <w:sz w:val="17"/>
              </w:rPr>
              <w:t xml:space="preserve">, </w:t>
            </w:r>
            <w:r>
              <w:rPr>
                <w:color w:val="9A7B45"/>
                <w:sz w:val="17"/>
                <w:u w:val="single"/>
              </w:rPr>
              <w:t>O-DEC-139</w:t>
            </w:r>
            <w:r>
              <w:rPr>
                <w:sz w:val="17"/>
              </w:rPr>
              <w:t xml:space="preserve">, </w:t>
            </w:r>
            <w:r>
              <w:rPr>
                <w:color w:val="9A7B45"/>
                <w:sz w:val="17"/>
                <w:u w:val="single"/>
              </w:rPr>
              <w:t>O-DEC-142</w:t>
            </w:r>
            <w:r>
              <w:rPr>
                <w:sz w:val="17"/>
              </w:rPr>
              <w:t xml:space="preserve">, </w:t>
            </w:r>
            <w:r>
              <w:rPr>
                <w:color w:val="9A7B45"/>
                <w:sz w:val="17"/>
                <w:u w:val="single"/>
              </w:rPr>
              <w:t>O-DEC-144</w:t>
            </w:r>
            <w:r>
              <w:rPr>
                <w:sz w:val="17"/>
              </w:rPr>
              <w:t xml:space="preserve">, </w:t>
            </w:r>
            <w:r>
              <w:rPr>
                <w:color w:val="9A7B45"/>
                <w:sz w:val="17"/>
                <w:u w:val="single"/>
              </w:rPr>
              <w:t>O-DEC-149</w:t>
            </w:r>
          </w:p>
        </w:tc>
      </w:tr>
      <w:tr>
        <w:trPr>
          <w:cantSplit/>
        </w:trPr>
        <w:tc>
          <w:tcPr>
            <w:tcW w:type="dxa" w:w="3149"/>
          </w:tcPr>
          <w:p>
            <w:r>
              <w:rPr>
                <w:sz w:val="17"/>
              </w:rPr>
            </w:r>
            <w:r>
              <w:rPr>
                <w:color w:val="9A7B45"/>
                <w:sz w:val="17"/>
                <w:u w:val="single"/>
              </w:rPr>
              <w:t>BBM-STD-70-DETAIL_LIBRARY-V0.2.md</w:t>
            </w:r>
          </w:p>
        </w:tc>
        <w:tc>
          <w:tcPr>
            <w:tcW w:type="dxa" w:w="4223"/>
          </w:tcPr>
          <w:p>
            <w:r>
              <w:rPr>
                <w:sz w:val="17"/>
              </w:rPr>
            </w:r>
            <w:r>
              <w:rPr>
                <w:color w:val="9A7B45"/>
                <w:sz w:val="17"/>
                <w:u w:val="single"/>
              </w:rPr>
              <w:t>O-DEC-103</w:t>
            </w:r>
            <w:r>
              <w:rPr>
                <w:sz w:val="17"/>
              </w:rPr>
              <w:t xml:space="preserve">, </w:t>
            </w:r>
            <w:r>
              <w:rPr>
                <w:color w:val="9A7B45"/>
                <w:sz w:val="17"/>
                <w:u w:val="single"/>
              </w:rPr>
              <w:t>O-DEC-111</w:t>
            </w:r>
            <w:r>
              <w:rPr>
                <w:sz w:val="17"/>
              </w:rPr>
              <w:t xml:space="preserve">, </w:t>
            </w:r>
            <w:r>
              <w:rPr>
                <w:color w:val="9A7B45"/>
                <w:sz w:val="17"/>
                <w:u w:val="single"/>
              </w:rPr>
              <w:t>O-DEC-116</w:t>
            </w:r>
            <w:r>
              <w:rPr>
                <w:sz w:val="17"/>
              </w:rPr>
              <w:t xml:space="preserve">, </w:t>
            </w:r>
            <w:r>
              <w:rPr>
                <w:color w:val="9A7B45"/>
                <w:sz w:val="17"/>
                <w:u w:val="single"/>
              </w:rPr>
              <w:t>O-DEC-119</w:t>
            </w:r>
            <w:r>
              <w:rPr>
                <w:sz w:val="17"/>
              </w:rPr>
              <w:t xml:space="preserve">, </w:t>
            </w:r>
            <w:r>
              <w:rPr>
                <w:color w:val="9A7B45"/>
                <w:sz w:val="17"/>
                <w:u w:val="single"/>
              </w:rPr>
              <w:t>O-DEC-120</w:t>
            </w:r>
            <w:r>
              <w:rPr>
                <w:sz w:val="17"/>
              </w:rPr>
              <w:t xml:space="preserve">, </w:t>
            </w:r>
            <w:r>
              <w:rPr>
                <w:color w:val="9A7B45"/>
                <w:sz w:val="17"/>
                <w:u w:val="single"/>
              </w:rPr>
              <w:t>O-DEC-139</w:t>
            </w:r>
            <w:r>
              <w:rPr>
                <w:sz w:val="17"/>
              </w:rPr>
              <w:t xml:space="preserve">, </w:t>
            </w:r>
            <w:r>
              <w:rPr>
                <w:color w:val="9A7B45"/>
                <w:sz w:val="17"/>
                <w:u w:val="single"/>
              </w:rPr>
              <w:t>O-DEC-142</w:t>
            </w:r>
            <w:r>
              <w:rPr>
                <w:sz w:val="17"/>
              </w:rPr>
              <w:t xml:space="preserve">, </w:t>
            </w:r>
            <w:r>
              <w:rPr>
                <w:color w:val="9A7B45"/>
                <w:sz w:val="17"/>
                <w:u w:val="single"/>
              </w:rPr>
              <w:t>O-DEC-149</w:t>
            </w:r>
          </w:p>
        </w:tc>
        <w:tc>
          <w:tcPr>
            <w:tcW w:type="dxa" w:w="3093"/>
          </w:tcPr>
          <w:p>
            <w:r>
              <w:rPr>
                <w:sz w:val="17"/>
              </w:rPr>
            </w:r>
            <w:r>
              <w:rPr>
                <w:color w:val="9A7B45"/>
                <w:sz w:val="17"/>
                <w:u w:val="single"/>
              </w:rPr>
              <w:t>O-DEC-115</w:t>
            </w:r>
            <w:r>
              <w:rPr>
                <w:sz w:val="17"/>
              </w:rPr>
              <w:t xml:space="preserve">, </w:t>
            </w:r>
            <w:r>
              <w:rPr>
                <w:color w:val="9A7B45"/>
                <w:sz w:val="17"/>
                <w:u w:val="single"/>
              </w:rPr>
              <w:t>O-DEC-120</w:t>
            </w:r>
            <w:r>
              <w:rPr>
                <w:sz w:val="17"/>
              </w:rPr>
              <w:t xml:space="preserve">, </w:t>
            </w:r>
            <w:r>
              <w:rPr>
                <w:color w:val="9A7B45"/>
                <w:sz w:val="17"/>
                <w:u w:val="single"/>
              </w:rPr>
              <w:t>O-DEC-132</w:t>
            </w:r>
            <w:r>
              <w:rPr>
                <w:sz w:val="17"/>
              </w:rPr>
              <w:t xml:space="preserve">, </w:t>
            </w:r>
            <w:r>
              <w:rPr>
                <w:color w:val="9A7B45"/>
                <w:sz w:val="17"/>
                <w:u w:val="single"/>
              </w:rPr>
              <w:t>O-DEC-139</w:t>
            </w:r>
            <w:r>
              <w:rPr>
                <w:sz w:val="17"/>
              </w:rPr>
              <w:t xml:space="preserve">, </w:t>
            </w:r>
            <w:r>
              <w:rPr>
                <w:color w:val="9A7B45"/>
                <w:sz w:val="17"/>
                <w:u w:val="single"/>
              </w:rPr>
              <w:t>O-DEC-142</w:t>
            </w:r>
            <w:r>
              <w:rPr>
                <w:sz w:val="17"/>
              </w:rPr>
              <w:t xml:space="preserve">, </w:t>
            </w:r>
            <w:r>
              <w:rPr>
                <w:color w:val="9A7B45"/>
                <w:sz w:val="17"/>
                <w:u w:val="single"/>
              </w:rPr>
              <w:t>O-DEC-149</w:t>
            </w:r>
          </w:p>
        </w:tc>
      </w:tr>
      <w:tr>
        <w:trPr>
          <w:cantSplit/>
        </w:trPr>
        <w:tc>
          <w:tcPr>
            <w:tcW w:type="dxa" w:w="3149"/>
          </w:tcPr>
          <w:p>
            <w:r>
              <w:rPr>
                <w:sz w:val="17"/>
              </w:rPr>
            </w:r>
            <w:r>
              <w:rPr>
                <w:color w:val="9A7B45"/>
                <w:sz w:val="17"/>
                <w:u w:val="single"/>
              </w:rPr>
              <w:t>BBM-STD-71-MATERIALS-V0.2.md</w:t>
            </w:r>
          </w:p>
        </w:tc>
        <w:tc>
          <w:tcPr>
            <w:tcW w:type="dxa" w:w="4223"/>
          </w:tcPr>
          <w:p>
            <w:r>
              <w:rPr>
                <w:sz w:val="17"/>
              </w:rPr>
            </w:r>
            <w:r>
              <w:rPr>
                <w:color w:val="9A7B45"/>
                <w:sz w:val="17"/>
                <w:u w:val="single"/>
              </w:rPr>
              <w:t>O-DEC-120</w:t>
            </w:r>
            <w:r>
              <w:rPr>
                <w:sz w:val="17"/>
              </w:rPr>
              <w:t xml:space="preserve">, </w:t>
            </w:r>
            <w:r>
              <w:rPr>
                <w:color w:val="9A7B45"/>
                <w:sz w:val="17"/>
                <w:u w:val="single"/>
              </w:rPr>
              <w:t>O-DEC-149</w:t>
            </w:r>
          </w:p>
        </w:tc>
        <w:tc>
          <w:tcPr>
            <w:tcW w:type="dxa" w:w="3093"/>
          </w:tcPr>
          <w:p>
            <w:r>
              <w:rPr>
                <w:sz w:val="17"/>
              </w:rPr>
            </w:r>
            <w:r>
              <w:rPr>
                <w:color w:val="9A7B45"/>
                <w:sz w:val="17"/>
                <w:u w:val="single"/>
              </w:rPr>
              <w:t>O-DEC-115</w:t>
            </w:r>
            <w:r>
              <w:rPr>
                <w:sz w:val="17"/>
              </w:rPr>
              <w:t xml:space="preserve">, </w:t>
            </w:r>
            <w:r>
              <w:rPr>
                <w:color w:val="9A7B45"/>
                <w:sz w:val="17"/>
                <w:u w:val="single"/>
              </w:rPr>
              <w:t>O-DEC-139</w:t>
            </w:r>
            <w:r>
              <w:rPr>
                <w:sz w:val="17"/>
              </w:rPr>
              <w:t xml:space="preserve">, </w:t>
            </w:r>
            <w:r>
              <w:rPr>
                <w:color w:val="9A7B45"/>
                <w:sz w:val="17"/>
                <w:u w:val="single"/>
              </w:rPr>
              <w:t>O-DEC-149</w:t>
            </w:r>
          </w:p>
        </w:tc>
      </w:tr>
      <w:tr>
        <w:trPr>
          <w:cantSplit/>
        </w:trPr>
        <w:tc>
          <w:tcPr>
            <w:tcW w:type="dxa" w:w="3149"/>
          </w:tcPr>
          <w:p>
            <w:r>
              <w:rPr>
                <w:sz w:val="17"/>
              </w:rPr>
            </w:r>
            <w:r>
              <w:rPr>
                <w:color w:val="9A7B45"/>
                <w:sz w:val="17"/>
                <w:u w:val="single"/>
              </w:rPr>
              <w:t>BBM-STD-72-PARAMETERS_AND_CLASSIFICATION-V0.2.md</w:t>
            </w:r>
          </w:p>
        </w:tc>
        <w:tc>
          <w:tcPr>
            <w:tcW w:type="dxa" w:w="4223"/>
          </w:tcPr>
          <w:p>
            <w:r>
              <w:rPr>
                <w:sz w:val="17"/>
              </w:rPr>
            </w:r>
            <w:r>
              <w:rPr>
                <w:color w:val="9A7B45"/>
                <w:sz w:val="17"/>
                <w:u w:val="single"/>
              </w:rPr>
              <w:t>O-DEC-105</w:t>
            </w:r>
            <w:r>
              <w:rPr>
                <w:sz w:val="17"/>
              </w:rPr>
              <w:t xml:space="preserve">, </w:t>
            </w:r>
            <w:r>
              <w:rPr>
                <w:color w:val="9A7B45"/>
                <w:sz w:val="17"/>
                <w:u w:val="single"/>
              </w:rPr>
              <w:t>O-DEC-114</w:t>
            </w:r>
            <w:r>
              <w:rPr>
                <w:sz w:val="17"/>
              </w:rPr>
              <w:t xml:space="preserve">, </w:t>
            </w:r>
            <w:r>
              <w:rPr>
                <w:color w:val="9A7B45"/>
                <w:sz w:val="17"/>
                <w:u w:val="single"/>
              </w:rPr>
              <w:t>O-DEC-116</w:t>
            </w:r>
            <w:r>
              <w:rPr>
                <w:sz w:val="17"/>
              </w:rPr>
              <w:t xml:space="preserve">, </w:t>
            </w:r>
            <w:r>
              <w:rPr>
                <w:color w:val="9A7B45"/>
                <w:sz w:val="17"/>
                <w:u w:val="single"/>
              </w:rPr>
              <w:t>O-DEC-119</w:t>
            </w:r>
            <w:r>
              <w:rPr>
                <w:sz w:val="17"/>
              </w:rPr>
              <w:t xml:space="preserve">, </w:t>
            </w:r>
            <w:r>
              <w:rPr>
                <w:color w:val="9A7B45"/>
                <w:sz w:val="17"/>
                <w:u w:val="single"/>
              </w:rPr>
              <w:t>O-DEC-121</w:t>
            </w:r>
            <w:r>
              <w:rPr>
                <w:sz w:val="17"/>
              </w:rPr>
              <w:t xml:space="preserve">, </w:t>
            </w:r>
            <w:r>
              <w:rPr>
                <w:color w:val="9A7B45"/>
                <w:sz w:val="17"/>
                <w:u w:val="single"/>
              </w:rPr>
              <w:t>O-DEC-146</w:t>
            </w:r>
            <w:r>
              <w:rPr>
                <w:sz w:val="17"/>
              </w:rPr>
              <w:t xml:space="preserve">, </w:t>
            </w:r>
            <w:r>
              <w:rPr>
                <w:color w:val="9A7B45"/>
                <w:sz w:val="17"/>
                <w:u w:val="single"/>
              </w:rPr>
              <w:t>O-DEC-149</w:t>
            </w:r>
          </w:p>
        </w:tc>
        <w:tc>
          <w:tcPr>
            <w:tcW w:type="dxa" w:w="3093"/>
          </w:tcPr>
          <w:p>
            <w:r>
              <w:rPr>
                <w:sz w:val="17"/>
              </w:rPr>
            </w:r>
            <w:r>
              <w:rPr>
                <w:color w:val="9A7B45"/>
                <w:sz w:val="17"/>
                <w:u w:val="single"/>
              </w:rPr>
              <w:t>O-DEC-115</w:t>
            </w:r>
            <w:r>
              <w:rPr>
                <w:sz w:val="17"/>
              </w:rPr>
              <w:t xml:space="preserve">, </w:t>
            </w:r>
            <w:r>
              <w:rPr>
                <w:color w:val="9A7B45"/>
                <w:sz w:val="17"/>
                <w:u w:val="single"/>
              </w:rPr>
              <w:t>O-DEC-116</w:t>
            </w:r>
            <w:r>
              <w:rPr>
                <w:sz w:val="17"/>
              </w:rPr>
              <w:t xml:space="preserve">, </w:t>
            </w:r>
            <w:r>
              <w:rPr>
                <w:color w:val="9A7B45"/>
                <w:sz w:val="17"/>
                <w:u w:val="single"/>
              </w:rPr>
              <w:t>O-DEC-119</w:t>
            </w:r>
            <w:r>
              <w:rPr>
                <w:sz w:val="17"/>
              </w:rPr>
              <w:t xml:space="preserve">, </w:t>
            </w:r>
            <w:r>
              <w:rPr>
                <w:color w:val="9A7B45"/>
                <w:sz w:val="17"/>
                <w:u w:val="single"/>
              </w:rPr>
              <w:t>O-DEC-121</w:t>
            </w:r>
            <w:r>
              <w:rPr>
                <w:sz w:val="17"/>
              </w:rPr>
              <w:t xml:space="preserve">, </w:t>
            </w:r>
            <w:r>
              <w:rPr>
                <w:color w:val="9A7B45"/>
                <w:sz w:val="17"/>
                <w:u w:val="single"/>
              </w:rPr>
              <w:t>O-DEC-132</w:t>
            </w:r>
            <w:r>
              <w:rPr>
                <w:sz w:val="17"/>
              </w:rPr>
              <w:t xml:space="preserve">, </w:t>
            </w:r>
            <w:r>
              <w:rPr>
                <w:color w:val="9A7B45"/>
                <w:sz w:val="17"/>
                <w:u w:val="single"/>
              </w:rPr>
              <w:t>O-DEC-135</w:t>
            </w:r>
            <w:r>
              <w:rPr>
                <w:sz w:val="17"/>
              </w:rPr>
              <w:t xml:space="preserve">, </w:t>
            </w:r>
            <w:r>
              <w:rPr>
                <w:color w:val="9A7B45"/>
                <w:sz w:val="17"/>
                <w:u w:val="single"/>
              </w:rPr>
              <w:t>O-DEC-146</w:t>
            </w:r>
            <w:r>
              <w:rPr>
                <w:sz w:val="17"/>
              </w:rPr>
              <w:t xml:space="preserve">, </w:t>
            </w:r>
            <w:r>
              <w:rPr>
                <w:color w:val="9A7B45"/>
                <w:sz w:val="17"/>
                <w:u w:val="single"/>
              </w:rPr>
              <w:t>O-DEC-149</w:t>
            </w:r>
          </w:p>
        </w:tc>
      </w:tr>
      <w:tr>
        <w:trPr>
          <w:cantSplit/>
        </w:trPr>
        <w:tc>
          <w:tcPr>
            <w:tcW w:type="dxa" w:w="3149"/>
          </w:tcPr>
          <w:p>
            <w:r>
              <w:rPr>
                <w:sz w:val="17"/>
              </w:rPr>
            </w:r>
            <w:r>
              <w:rPr>
                <w:color w:val="9A7B45"/>
                <w:sz w:val="17"/>
                <w:u w:val="single"/>
              </w:rPr>
              <w:t>BBM-STD-73-AUTOMATION_AND_AI-V0.2.md</w:t>
            </w:r>
          </w:p>
        </w:tc>
        <w:tc>
          <w:tcPr>
            <w:tcW w:type="dxa" w:w="4223"/>
          </w:tcPr>
          <w:p>
            <w:r>
              <w:rPr>
                <w:sz w:val="17"/>
              </w:rPr>
            </w:r>
            <w:r>
              <w:rPr>
                <w:color w:val="9A7B45"/>
                <w:sz w:val="17"/>
                <w:u w:val="single"/>
              </w:rPr>
              <w:t>O-DEC-120</w:t>
            </w:r>
            <w:r>
              <w:rPr>
                <w:sz w:val="17"/>
              </w:rPr>
              <w:t xml:space="preserve">, </w:t>
            </w:r>
            <w:r>
              <w:rPr>
                <w:color w:val="9A7B45"/>
                <w:sz w:val="17"/>
                <w:u w:val="single"/>
              </w:rPr>
              <w:t>O-DEC-149</w:t>
            </w:r>
          </w:p>
        </w:tc>
        <w:tc>
          <w:tcPr>
            <w:tcW w:type="dxa" w:w="3093"/>
          </w:tcPr>
          <w:p>
            <w:r>
              <w:rPr>
                <w:sz w:val="17"/>
              </w:rPr>
            </w:r>
            <w:r>
              <w:rPr>
                <w:color w:val="9A7B45"/>
                <w:sz w:val="17"/>
                <w:u w:val="single"/>
              </w:rPr>
              <w:t>O-DEC-115</w:t>
            </w:r>
            <w:r>
              <w:rPr>
                <w:sz w:val="17"/>
              </w:rPr>
              <w:t xml:space="preserve">, </w:t>
            </w:r>
            <w:r>
              <w:rPr>
                <w:color w:val="9A7B45"/>
                <w:sz w:val="17"/>
                <w:u w:val="single"/>
              </w:rPr>
              <w:t>O-DEC-149</w:t>
            </w:r>
          </w:p>
        </w:tc>
      </w:tr>
      <w:tr>
        <w:trPr>
          <w:cantSplit/>
        </w:trPr>
        <w:tc>
          <w:tcPr>
            <w:tcW w:type="dxa" w:w="3149"/>
          </w:tcPr>
          <w:p>
            <w:r>
              <w:rPr>
                <w:sz w:val="17"/>
              </w:rPr>
            </w:r>
            <w:r>
              <w:rPr>
                <w:color w:val="9A7B45"/>
                <w:sz w:val="17"/>
                <w:u w:val="single"/>
              </w:rPr>
              <w:t>BBM-STD-74-OPENBIM_PROFILES-V0.2.md</w:t>
            </w:r>
          </w:p>
        </w:tc>
        <w:tc>
          <w:tcPr>
            <w:tcW w:type="dxa" w:w="4223"/>
          </w:tcPr>
          <w:p>
            <w:r>
              <w:rPr>
                <w:sz w:val="17"/>
              </w:rPr>
            </w:r>
            <w:r>
              <w:rPr>
                <w:color w:val="9A7B45"/>
                <w:sz w:val="17"/>
                <w:u w:val="single"/>
              </w:rPr>
              <w:t>O-DEC-105</w:t>
            </w:r>
          </w:p>
        </w:tc>
        <w:tc>
          <w:tcPr>
            <w:tcW w:type="dxa" w:w="3093"/>
          </w:tcPr>
          <w:p>
            <w:r>
              <w:rPr>
                <w:sz w:val="17"/>
              </w:rPr>
            </w:r>
            <w:r>
              <w:rPr>
                <w:color w:val="9A7B45"/>
                <w:sz w:val="17"/>
                <w:u w:val="single"/>
              </w:rPr>
              <w:t>O-DEC-105</w:t>
            </w:r>
            <w:r>
              <w:rPr>
                <w:sz w:val="17"/>
              </w:rPr>
              <w:t xml:space="preserve">, </w:t>
            </w:r>
            <w:r>
              <w:rPr>
                <w:color w:val="9A7B45"/>
                <w:sz w:val="17"/>
                <w:u w:val="single"/>
              </w:rPr>
              <w:t>O-DEC-115</w:t>
            </w:r>
          </w:p>
        </w:tc>
      </w:tr>
      <w:tr>
        <w:trPr>
          <w:cantSplit/>
        </w:trPr>
        <w:tc>
          <w:tcPr>
            <w:tcW w:type="dxa" w:w="3149"/>
          </w:tcPr>
          <w:p>
            <w:r>
              <w:rPr>
                <w:sz w:val="17"/>
              </w:rPr>
            </w:r>
            <w:r>
              <w:rPr>
                <w:color w:val="9A7B45"/>
                <w:sz w:val="17"/>
                <w:u w:val="single"/>
              </w:rPr>
              <w:t>BBM-STD-75-HANDOVER_AND_AIM-V0.2.md</w:t>
            </w:r>
          </w:p>
        </w:tc>
        <w:tc>
          <w:tcPr>
            <w:tcW w:type="dxa" w:w="4223"/>
          </w:tcPr>
          <w:p>
            <w:r>
              <w:rPr>
                <w:sz w:val="17"/>
              </w:rPr>
            </w:r>
            <w:r>
              <w:rPr>
                <w:color w:val="9A7B45"/>
                <w:sz w:val="17"/>
                <w:u w:val="single"/>
              </w:rPr>
              <w:t>O-DEC-114</w:t>
            </w:r>
          </w:p>
        </w:tc>
        <w:tc>
          <w:tcPr>
            <w:tcW w:type="dxa" w:w="3093"/>
          </w:tcPr>
          <w:p>
            <w:r>
              <w:rPr>
                <w:sz w:val="17"/>
              </w:rPr>
            </w:r>
            <w:r>
              <w:rPr>
                <w:color w:val="9A7B45"/>
                <w:sz w:val="17"/>
                <w:u w:val="single"/>
              </w:rPr>
              <w:t>O-DEC-114</w:t>
            </w:r>
            <w:r>
              <w:rPr>
                <w:sz w:val="17"/>
              </w:rPr>
              <w:t xml:space="preserve">, </w:t>
            </w:r>
            <w:r>
              <w:rPr>
                <w:color w:val="9A7B45"/>
                <w:sz w:val="17"/>
                <w:u w:val="single"/>
              </w:rPr>
              <w:t>O-DEC-115</w:t>
            </w:r>
            <w:r>
              <w:rPr>
                <w:sz w:val="17"/>
              </w:rPr>
              <w:t xml:space="preserve">, </w:t>
            </w:r>
            <w:r>
              <w:rPr>
                <w:color w:val="9A7B45"/>
                <w:sz w:val="17"/>
                <w:u w:val="single"/>
              </w:rPr>
              <w:t>O-DEC-121</w:t>
            </w:r>
          </w:p>
        </w:tc>
      </w:tr>
      <w:tr>
        <w:trPr>
          <w:cantSplit/>
        </w:trPr>
        <w:tc>
          <w:tcPr>
            <w:tcW w:type="dxa" w:w="3149"/>
          </w:tcPr>
          <w:p>
            <w:r>
              <w:rPr>
                <w:sz w:val="17"/>
              </w:rPr>
            </w:r>
            <w:r>
              <w:rPr>
                <w:color w:val="9A7B45"/>
                <w:sz w:val="17"/>
                <w:u w:val="single"/>
              </w:rPr>
              <w:t>BBM-STD-76-RECORDS_AND_RECOVERY-V0.2.md</w:t>
            </w:r>
          </w:p>
        </w:tc>
        <w:tc>
          <w:tcPr>
            <w:tcW w:type="dxa" w:w="4223"/>
          </w:tcPr>
          <w:p>
            <w:r>
              <w:rPr>
                <w:sz w:val="17"/>
              </w:rPr>
            </w:r>
            <w:r>
              <w:rPr>
                <w:color w:val="9A7B45"/>
                <w:sz w:val="17"/>
                <w:u w:val="single"/>
              </w:rPr>
              <w:t>O-DEC-138</w:t>
            </w:r>
          </w:p>
        </w:tc>
        <w:tc>
          <w:tcPr>
            <w:tcW w:type="dxa" w:w="3093"/>
          </w:tcPr>
          <w:p>
            <w:r>
              <w:rPr>
                <w:sz w:val="17"/>
              </w:rPr>
            </w:r>
            <w:r>
              <w:rPr>
                <w:color w:val="9A7B45"/>
                <w:sz w:val="17"/>
                <w:u w:val="single"/>
              </w:rPr>
              <w:t>O-DEC-115</w:t>
            </w:r>
            <w:r>
              <w:rPr>
                <w:sz w:val="17"/>
              </w:rPr>
              <w:t xml:space="preserve">, </w:t>
            </w:r>
            <w:r>
              <w:rPr>
                <w:color w:val="9A7B45"/>
                <w:sz w:val="17"/>
                <w:u w:val="single"/>
              </w:rPr>
              <w:t>O-DEC-138</w:t>
            </w:r>
          </w:p>
        </w:tc>
      </w:tr>
      <w:tr>
        <w:trPr>
          <w:cantSplit/>
        </w:trPr>
        <w:tc>
          <w:tcPr>
            <w:tcW w:type="dxa" w:w="3149"/>
          </w:tcPr>
          <w:p>
            <w:r>
              <w:rPr>
                <w:sz w:val="17"/>
              </w:rPr>
            </w:r>
            <w:r>
              <w:rPr>
                <w:color w:val="9A7B45"/>
                <w:sz w:val="17"/>
                <w:u w:val="single"/>
              </w:rPr>
              <w:t>BBM-STD-77-POINT_CLOUD_AND_SCAN-V0.2.md</w:t>
            </w:r>
          </w:p>
        </w:tc>
        <w:tc>
          <w:tcPr>
            <w:tcW w:type="dxa" w:w="4223"/>
          </w:tcPr>
          <w:p>
            <w:r>
              <w:rPr>
                <w:sz w:val="17"/>
              </w:rPr>
            </w:r>
            <w:r>
              <w:rPr>
                <w:color w:val="9A7B45"/>
                <w:sz w:val="17"/>
                <w:u w:val="single"/>
              </w:rPr>
              <w:t>O-DEC-106</w:t>
            </w:r>
          </w:p>
        </w:tc>
        <w:tc>
          <w:tcPr>
            <w:tcW w:type="dxa" w:w="3093"/>
          </w:tcPr>
          <w:p>
            <w:r>
              <w:rPr>
                <w:sz w:val="17"/>
              </w:rPr>
            </w:r>
            <w:r>
              <w:rPr>
                <w:color w:val="9A7B45"/>
                <w:sz w:val="17"/>
                <w:u w:val="single"/>
              </w:rPr>
              <w:t>O-DEC-115</w:t>
            </w:r>
          </w:p>
        </w:tc>
      </w:tr>
      <w:tr>
        <w:trPr>
          <w:cantSplit/>
        </w:trPr>
        <w:tc>
          <w:tcPr>
            <w:tcW w:type="dxa" w:w="3149"/>
          </w:tcPr>
          <w:p>
            <w:r>
              <w:rPr>
                <w:sz w:val="17"/>
              </w:rPr>
            </w:r>
            <w:r>
              <w:rPr>
                <w:color w:val="9A7B45"/>
                <w:sz w:val="17"/>
                <w:u w:val="single"/>
              </w:rPr>
              <w:t>BBM-STD-78-QUANTITIES_AND_5D-V0.2.md</w:t>
            </w:r>
          </w:p>
        </w:tc>
        <w:tc>
          <w:tcPr>
            <w:tcW w:type="dxa" w:w="4223"/>
          </w:tcPr>
          <w:p>
            <w:r>
              <w:rPr>
                <w:sz w:val="17"/>
              </w:rPr>
            </w:r>
            <w:r>
              <w:rPr>
                <w:sz w:val="17"/>
              </w:rPr>
              <w:t>No office decision cited</w:t>
            </w:r>
          </w:p>
        </w:tc>
        <w:tc>
          <w:tcPr>
            <w:tcW w:type="dxa" w:w="3093"/>
          </w:tcPr>
          <w:p>
            <w:r>
              <w:rPr>
                <w:sz w:val="17"/>
              </w:rPr>
            </w:r>
            <w:r>
              <w:rPr>
                <w:color w:val="9A7B45"/>
                <w:sz w:val="17"/>
                <w:u w:val="single"/>
              </w:rPr>
              <w:t>O-DEC-115</w:t>
            </w:r>
          </w:p>
        </w:tc>
      </w:tr>
      <w:tr>
        <w:trPr>
          <w:cantSplit/>
        </w:trPr>
        <w:tc>
          <w:tcPr>
            <w:tcW w:type="dxa" w:w="3149"/>
          </w:tcPr>
          <w:p>
            <w:r>
              <w:rPr>
                <w:sz w:val="17"/>
              </w:rPr>
            </w:r>
            <w:r>
              <w:rPr>
                <w:color w:val="9A7B45"/>
                <w:sz w:val="17"/>
                <w:u w:val="single"/>
              </w:rPr>
              <w:t>BBM-STD-79-FOUR_D_PLANNING-V0.2.md</w:t>
            </w:r>
          </w:p>
        </w:tc>
        <w:tc>
          <w:tcPr>
            <w:tcW w:type="dxa" w:w="4223"/>
          </w:tcPr>
          <w:p>
            <w:r>
              <w:rPr>
                <w:sz w:val="17"/>
              </w:rPr>
            </w:r>
            <w:r>
              <w:rPr>
                <w:sz w:val="17"/>
              </w:rPr>
              <w:t>No office decision cited</w:t>
            </w:r>
          </w:p>
        </w:tc>
        <w:tc>
          <w:tcPr>
            <w:tcW w:type="dxa" w:w="3093"/>
          </w:tcPr>
          <w:p>
            <w:r>
              <w:rPr>
                <w:sz w:val="17"/>
              </w:rPr>
            </w:r>
            <w:r>
              <w:rPr>
                <w:color w:val="9A7B45"/>
                <w:sz w:val="17"/>
                <w:u w:val="single"/>
              </w:rPr>
              <w:t>O-DEC-115</w:t>
            </w:r>
          </w:p>
        </w:tc>
      </w:tr>
      <w:tr>
        <w:trPr>
          <w:cantSplit/>
        </w:trPr>
        <w:tc>
          <w:tcPr>
            <w:tcW w:type="dxa" w:w="3149"/>
          </w:tcPr>
          <w:p>
            <w:r>
              <w:rPr>
                <w:sz w:val="17"/>
              </w:rPr>
            </w:r>
            <w:r>
              <w:rPr>
                <w:color w:val="9A7B45"/>
                <w:sz w:val="17"/>
                <w:u w:val="single"/>
              </w:rPr>
              <w:t>BBM-STD-80-VISUALISATION-V0.2.md</w:t>
            </w:r>
          </w:p>
        </w:tc>
        <w:tc>
          <w:tcPr>
            <w:tcW w:type="dxa" w:w="4223"/>
          </w:tcPr>
          <w:p>
            <w:r>
              <w:rPr>
                <w:sz w:val="17"/>
              </w:rPr>
            </w:r>
            <w:r>
              <w:rPr>
                <w:color w:val="9A7B45"/>
                <w:sz w:val="17"/>
                <w:u w:val="single"/>
              </w:rPr>
              <w:t>O-DEC-149</w:t>
            </w:r>
          </w:p>
        </w:tc>
        <w:tc>
          <w:tcPr>
            <w:tcW w:type="dxa" w:w="3093"/>
          </w:tcPr>
          <w:p>
            <w:r>
              <w:rPr>
                <w:sz w:val="17"/>
              </w:rPr>
            </w:r>
            <w:r>
              <w:rPr>
                <w:color w:val="9A7B45"/>
                <w:sz w:val="17"/>
                <w:u w:val="single"/>
              </w:rPr>
              <w:t>O-DEC-115</w:t>
            </w:r>
            <w:r>
              <w:rPr>
                <w:sz w:val="17"/>
              </w:rPr>
              <w:t xml:space="preserve">, </w:t>
            </w:r>
            <w:r>
              <w:rPr>
                <w:color w:val="9A7B45"/>
                <w:sz w:val="17"/>
                <w:u w:val="single"/>
              </w:rPr>
              <w:t>O-DEC-134</w:t>
            </w:r>
            <w:r>
              <w:rPr>
                <w:sz w:val="17"/>
              </w:rPr>
              <w:t xml:space="preserve">, </w:t>
            </w:r>
            <w:r>
              <w:rPr>
                <w:color w:val="9A7B45"/>
                <w:sz w:val="17"/>
                <w:u w:val="single"/>
              </w:rPr>
              <w:t>O-DEC-149</w:t>
            </w:r>
          </w:p>
        </w:tc>
      </w:tr>
      <w:tr>
        <w:trPr>
          <w:cantSplit/>
        </w:trPr>
        <w:tc>
          <w:tcPr>
            <w:tcW w:type="dxa" w:w="3149"/>
          </w:tcPr>
          <w:p>
            <w:r>
              <w:rPr>
                <w:sz w:val="17"/>
              </w:rPr>
            </w:r>
            <w:r>
              <w:rPr>
                <w:color w:val="9A7B45"/>
                <w:sz w:val="17"/>
                <w:u w:val="single"/>
              </w:rPr>
              <w:t>BBM-STD-81-ANALYSIS_AND_SUSTAINABILITY-V0.2.md</w:t>
            </w:r>
          </w:p>
        </w:tc>
        <w:tc>
          <w:tcPr>
            <w:tcW w:type="dxa" w:w="4223"/>
          </w:tcPr>
          <w:p>
            <w:r>
              <w:rPr>
                <w:sz w:val="17"/>
              </w:rPr>
            </w:r>
            <w:r>
              <w:rPr>
                <w:sz w:val="17"/>
              </w:rPr>
              <w:t>No office decision cited</w:t>
            </w:r>
          </w:p>
        </w:tc>
        <w:tc>
          <w:tcPr>
            <w:tcW w:type="dxa" w:w="3093"/>
          </w:tcPr>
          <w:p>
            <w:r>
              <w:rPr>
                <w:sz w:val="17"/>
              </w:rPr>
            </w:r>
            <w:r>
              <w:rPr>
                <w:color w:val="9A7B45"/>
                <w:sz w:val="17"/>
                <w:u w:val="single"/>
              </w:rPr>
              <w:t>O-DEC-115</w:t>
            </w:r>
          </w:p>
        </w:tc>
      </w:tr>
      <w:tr>
        <w:trPr>
          <w:cantSplit/>
        </w:trPr>
        <w:tc>
          <w:tcPr>
            <w:tcW w:type="dxa" w:w="3149"/>
          </w:tcPr>
          <w:p>
            <w:r>
              <w:rPr>
                <w:sz w:val="17"/>
              </w:rPr>
            </w:r>
            <w:r>
              <w:rPr>
                <w:color w:val="9A7B45"/>
                <w:sz w:val="17"/>
                <w:u w:val="single"/>
              </w:rPr>
              <w:t>BBM-STD-82-TRAINING_AND_ASSESSMENT-V0.2.md</w:t>
            </w:r>
          </w:p>
        </w:tc>
        <w:tc>
          <w:tcPr>
            <w:tcW w:type="dxa" w:w="4223"/>
          </w:tcPr>
          <w:p>
            <w:r>
              <w:rPr>
                <w:sz w:val="17"/>
              </w:rPr>
            </w:r>
            <w:r>
              <w:rPr>
                <w:color w:val="9A7B45"/>
                <w:sz w:val="17"/>
                <w:u w:val="single"/>
              </w:rPr>
              <w:t>O-DEC-149</w:t>
            </w:r>
          </w:p>
        </w:tc>
        <w:tc>
          <w:tcPr>
            <w:tcW w:type="dxa" w:w="3093"/>
          </w:tcPr>
          <w:p>
            <w:r>
              <w:rPr>
                <w:sz w:val="17"/>
              </w:rPr>
            </w:r>
            <w:r>
              <w:rPr>
                <w:color w:val="9A7B45"/>
                <w:sz w:val="17"/>
                <w:u w:val="single"/>
              </w:rPr>
              <w:t>O-DEC-115</w:t>
            </w:r>
            <w:r>
              <w:rPr>
                <w:sz w:val="17"/>
              </w:rPr>
              <w:t xml:space="preserve">, </w:t>
            </w:r>
            <w:r>
              <w:rPr>
                <w:color w:val="9A7B45"/>
                <w:sz w:val="17"/>
                <w:u w:val="single"/>
              </w:rPr>
              <w:t>O-DEC-149</w:t>
            </w:r>
          </w:p>
        </w:tc>
      </w:tr>
      <w:tr>
        <w:trPr>
          <w:cantSplit/>
        </w:trPr>
        <w:tc>
          <w:tcPr>
            <w:tcW w:type="dxa" w:w="3149"/>
          </w:tcPr>
          <w:p>
            <w:r>
              <w:rPr>
                <w:sz w:val="17"/>
              </w:rPr>
            </w:r>
            <w:r>
              <w:rPr>
                <w:color w:val="9A7B45"/>
                <w:sz w:val="17"/>
                <w:u w:val="single"/>
              </w:rPr>
              <w:t>BBM-STD-83-METRICS_AND_BENEFITS-V0.2.md</w:t>
            </w:r>
          </w:p>
        </w:tc>
        <w:tc>
          <w:tcPr>
            <w:tcW w:type="dxa" w:w="4223"/>
          </w:tcPr>
          <w:p>
            <w:r>
              <w:rPr>
                <w:sz w:val="17"/>
              </w:rPr>
            </w:r>
            <w:r>
              <w:rPr>
                <w:sz w:val="17"/>
              </w:rPr>
              <w:t>No office decision cited</w:t>
            </w:r>
          </w:p>
        </w:tc>
        <w:tc>
          <w:tcPr>
            <w:tcW w:type="dxa" w:w="3093"/>
          </w:tcPr>
          <w:p>
            <w:r>
              <w:rPr>
                <w:sz w:val="17"/>
              </w:rPr>
            </w:r>
            <w:r>
              <w:rPr>
                <w:color w:val="9A7B45"/>
                <w:sz w:val="17"/>
                <w:u w:val="single"/>
              </w:rPr>
              <w:t>O-DEC-115</w:t>
            </w:r>
          </w:p>
        </w:tc>
      </w:tr>
      <w:tr>
        <w:trPr>
          <w:cantSplit/>
        </w:trPr>
        <w:tc>
          <w:tcPr>
            <w:tcW w:type="dxa" w:w="3149"/>
          </w:tcPr>
          <w:p>
            <w:r>
              <w:rPr>
                <w:sz w:val="17"/>
              </w:rPr>
            </w:r>
            <w:r>
              <w:rPr>
                <w:color w:val="9A7B45"/>
                <w:sz w:val="17"/>
                <w:u w:val="single"/>
              </w:rPr>
              <w:t>BBM-STD-MIDP-V0.3.md</w:t>
            </w:r>
          </w:p>
        </w:tc>
        <w:tc>
          <w:tcPr>
            <w:tcW w:type="dxa" w:w="4223"/>
          </w:tcPr>
          <w:p>
            <w:r>
              <w:rPr>
                <w:sz w:val="17"/>
              </w:rPr>
            </w:r>
            <w:r>
              <w:rPr>
                <w:color w:val="9A7B45"/>
                <w:sz w:val="17"/>
                <w:u w:val="single"/>
              </w:rPr>
              <w:t>O-DEC-103</w:t>
            </w:r>
            <w:r>
              <w:rPr>
                <w:sz w:val="17"/>
              </w:rPr>
              <w:t xml:space="preserve">, </w:t>
            </w:r>
            <w:r>
              <w:rPr>
                <w:color w:val="9A7B45"/>
                <w:sz w:val="17"/>
                <w:u w:val="single"/>
              </w:rPr>
              <w:t>O-DEC-115</w:t>
            </w:r>
            <w:r>
              <w:rPr>
                <w:sz w:val="17"/>
              </w:rPr>
              <w:t xml:space="preserve">, </w:t>
            </w:r>
            <w:r>
              <w:rPr>
                <w:color w:val="9A7B45"/>
                <w:sz w:val="17"/>
                <w:u w:val="single"/>
              </w:rPr>
              <w:t>O-DEC-136</w:t>
            </w:r>
          </w:p>
        </w:tc>
        <w:tc>
          <w:tcPr>
            <w:tcW w:type="dxa" w:w="3093"/>
          </w:tcPr>
          <w:p>
            <w:r>
              <w:rPr>
                <w:sz w:val="17"/>
              </w:rPr>
            </w:r>
            <w:r>
              <w:rPr>
                <w:color w:val="9A7B45"/>
                <w:sz w:val="17"/>
                <w:u w:val="single"/>
              </w:rPr>
              <w:t>O-DEC-108</w:t>
            </w:r>
            <w:r>
              <w:rPr>
                <w:sz w:val="17"/>
              </w:rPr>
              <w:t xml:space="preserve">, </w:t>
            </w:r>
            <w:r>
              <w:rPr>
                <w:color w:val="9A7B45"/>
                <w:sz w:val="17"/>
                <w:u w:val="single"/>
              </w:rPr>
              <w:t>O-DEC-115</w:t>
            </w:r>
            <w:r>
              <w:rPr>
                <w:sz w:val="17"/>
              </w:rPr>
              <w:t xml:space="preserve">, </w:t>
            </w:r>
            <w:r>
              <w:rPr>
                <w:color w:val="9A7B45"/>
                <w:sz w:val="17"/>
                <w:u w:val="single"/>
              </w:rPr>
              <w:t>O-DEC-136</w:t>
            </w:r>
          </w:p>
        </w:tc>
      </w:tr>
      <w:tr>
        <w:trPr>
          <w:cantSplit/>
        </w:trPr>
        <w:tc>
          <w:tcPr>
            <w:tcW w:type="dxa" w:w="3149"/>
          </w:tcPr>
          <w:p>
            <w:r>
              <w:rPr>
                <w:sz w:val="17"/>
              </w:rPr>
            </w:r>
            <w:r>
              <w:rPr>
                <w:color w:val="9A7B45"/>
                <w:sz w:val="17"/>
                <w:u w:val="single"/>
              </w:rPr>
              <w:t>BBM-STD-TIDP-V0.3.md</w:t>
            </w:r>
          </w:p>
        </w:tc>
        <w:tc>
          <w:tcPr>
            <w:tcW w:type="dxa" w:w="4223"/>
          </w:tcPr>
          <w:p>
            <w:r>
              <w:rPr>
                <w:sz w:val="17"/>
              </w:rPr>
            </w:r>
            <w:r>
              <w:rPr>
                <w:color w:val="9A7B45"/>
                <w:sz w:val="17"/>
                <w:u w:val="single"/>
              </w:rPr>
              <w:t>O-DEC-105</w:t>
            </w:r>
            <w:r>
              <w:rPr>
                <w:sz w:val="17"/>
              </w:rPr>
              <w:t xml:space="preserve">, </w:t>
            </w:r>
            <w:r>
              <w:rPr>
                <w:color w:val="9A7B45"/>
                <w:sz w:val="17"/>
                <w:u w:val="single"/>
              </w:rPr>
              <w:t>O-DEC-115</w:t>
            </w:r>
            <w:r>
              <w:rPr>
                <w:sz w:val="17"/>
              </w:rPr>
              <w:t xml:space="preserve">, </w:t>
            </w:r>
            <w:r>
              <w:rPr>
                <w:color w:val="9A7B45"/>
                <w:sz w:val="17"/>
                <w:u w:val="single"/>
              </w:rPr>
              <w:t>O-DEC-136</w:t>
            </w:r>
          </w:p>
        </w:tc>
        <w:tc>
          <w:tcPr>
            <w:tcW w:type="dxa" w:w="3093"/>
          </w:tcPr>
          <w:p>
            <w:r>
              <w:rPr>
                <w:sz w:val="17"/>
              </w:rPr>
            </w:r>
            <w:r>
              <w:rPr>
                <w:color w:val="9A7B45"/>
                <w:sz w:val="17"/>
                <w:u w:val="single"/>
              </w:rPr>
              <w:t>O-DEC-105</w:t>
            </w:r>
            <w:r>
              <w:rPr>
                <w:sz w:val="17"/>
              </w:rPr>
              <w:t xml:space="preserve">, </w:t>
            </w:r>
            <w:r>
              <w:rPr>
                <w:color w:val="9A7B45"/>
                <w:sz w:val="17"/>
                <w:u w:val="single"/>
              </w:rPr>
              <w:t>O-DEC-115</w:t>
            </w:r>
            <w:r>
              <w:rPr>
                <w:sz w:val="17"/>
              </w:rPr>
              <w:t xml:space="preserve">, </w:t>
            </w:r>
            <w:r>
              <w:rPr>
                <w:color w:val="9A7B45"/>
                <w:sz w:val="17"/>
                <w:u w:val="single"/>
              </w:rPr>
              <w:t>O-DEC-136</w:t>
            </w:r>
          </w:p>
        </w:tc>
      </w:tr>
      <w:tr>
        <w:trPr/>
        <w:tc>
          <w:tcPr>
            <w:tcW w:type="dxa" w:w="3149"/>
          </w:tcPr>
          <w:p>
            <w:r>
              <w:rPr>
                <w:sz w:val="17"/>
              </w:rPr>
            </w:r>
            <w:r>
              <w:rPr>
                <w:color w:val="9A7B45"/>
                <w:sz w:val="17"/>
                <w:u w:val="single"/>
              </w:rPr>
              <w:t>BBM-STD-85-UAE_AUTHORITY_SUBMISSIONS-V0.2.md</w:t>
            </w:r>
          </w:p>
        </w:tc>
        <w:tc>
          <w:tcPr>
            <w:tcW w:type="dxa" w:w="4223"/>
          </w:tcPr>
          <w:p>
            <w:r>
              <w:rPr>
                <w:sz w:val="17"/>
              </w:rPr>
            </w:r>
            <w:r>
              <w:rPr>
                <w:color w:val="9A7B45"/>
                <w:sz w:val="17"/>
                <w:u w:val="single"/>
              </w:rPr>
              <w:t>O-DEC-103</w:t>
            </w:r>
            <w:r>
              <w:rPr>
                <w:sz w:val="17"/>
              </w:rPr>
              <w:t xml:space="preserve">, </w:t>
            </w:r>
            <w:r>
              <w:rPr>
                <w:color w:val="9A7B45"/>
                <w:sz w:val="17"/>
                <w:u w:val="single"/>
              </w:rPr>
              <w:t>O-DEC-105</w:t>
            </w:r>
            <w:r>
              <w:rPr>
                <w:sz w:val="17"/>
              </w:rPr>
              <w:t xml:space="preserve">, </w:t>
            </w:r>
            <w:r>
              <w:rPr>
                <w:color w:val="9A7B45"/>
                <w:sz w:val="17"/>
                <w:u w:val="single"/>
              </w:rPr>
              <w:t>O-DEC-109</w:t>
            </w:r>
            <w:r>
              <w:rPr>
                <w:sz w:val="17"/>
              </w:rPr>
              <w:t xml:space="preserve">, </w:t>
            </w:r>
            <w:r>
              <w:rPr>
                <w:color w:val="9A7B45"/>
                <w:sz w:val="17"/>
                <w:u w:val="single"/>
              </w:rPr>
              <w:t>O-DEC-110</w:t>
            </w:r>
            <w:r>
              <w:rPr>
                <w:sz w:val="17"/>
              </w:rPr>
              <w:t xml:space="preserve">, </w:t>
            </w:r>
            <w:r>
              <w:rPr>
                <w:color w:val="9A7B45"/>
                <w:sz w:val="17"/>
                <w:u w:val="single"/>
              </w:rPr>
              <w:t>O-DEC-111</w:t>
            </w:r>
            <w:r>
              <w:rPr>
                <w:sz w:val="17"/>
              </w:rPr>
              <w:t xml:space="preserve">, </w:t>
            </w:r>
            <w:r>
              <w:rPr>
                <w:color w:val="9A7B45"/>
                <w:sz w:val="17"/>
                <w:u w:val="single"/>
              </w:rPr>
              <w:t>O-DEC-119</w:t>
            </w:r>
            <w:r>
              <w:rPr>
                <w:sz w:val="17"/>
              </w:rPr>
              <w:t xml:space="preserve">, </w:t>
            </w:r>
            <w:r>
              <w:rPr>
                <w:color w:val="9A7B45"/>
                <w:sz w:val="17"/>
                <w:u w:val="single"/>
              </w:rPr>
              <w:t>O-DEC-153</w:t>
            </w:r>
            <w:r>
              <w:rPr>
                <w:sz w:val="17"/>
              </w:rPr>
              <w:t xml:space="preserve">, </w:t>
            </w:r>
            <w:r>
              <w:rPr>
                <w:color w:val="9A7B45"/>
                <w:sz w:val="17"/>
                <w:u w:val="single"/>
              </w:rPr>
              <w:t>O-DEC-154</w:t>
            </w:r>
            <w:r>
              <w:rPr>
                <w:sz w:val="17"/>
              </w:rPr>
              <w:t xml:space="preserve">, </w:t>
            </w:r>
            <w:r>
              <w:rPr>
                <w:color w:val="9A7B45"/>
                <w:sz w:val="17"/>
                <w:u w:val="single"/>
              </w:rPr>
              <w:t>O-DEC-155</w:t>
            </w:r>
            <w:r>
              <w:rPr>
                <w:sz w:val="17"/>
              </w:rPr>
              <w:t xml:space="preserve">, </w:t>
            </w:r>
            <w:r>
              <w:rPr>
                <w:color w:val="9A7B45"/>
                <w:sz w:val="17"/>
                <w:u w:val="single"/>
              </w:rPr>
              <w:t>O-DEC-156</w:t>
            </w:r>
            <w:r>
              <w:rPr>
                <w:sz w:val="17"/>
              </w:rPr>
              <w:t xml:space="preserve">, </w:t>
            </w:r>
            <w:r>
              <w:rPr>
                <w:color w:val="9A7B45"/>
                <w:sz w:val="17"/>
                <w:u w:val="single"/>
              </w:rPr>
              <w:t>O-DEC-157</w:t>
            </w:r>
            <w:r>
              <w:rPr>
                <w:sz w:val="17"/>
              </w:rPr>
              <w:t xml:space="preserve">, </w:t>
            </w:r>
            <w:r>
              <w:rPr>
                <w:color w:val="9A7B45"/>
                <w:sz w:val="17"/>
                <w:u w:val="single"/>
              </w:rPr>
              <w:t>O-DEC-159</w:t>
            </w:r>
            <w:r>
              <w:rPr>
                <w:sz w:val="17"/>
              </w:rPr>
              <w:t xml:space="preserve">, </w:t>
            </w:r>
            <w:r>
              <w:rPr>
                <w:color w:val="9A7B45"/>
                <w:sz w:val="17"/>
                <w:u w:val="single"/>
              </w:rPr>
              <w:t>O-DEC-160</w:t>
            </w:r>
          </w:p>
        </w:tc>
        <w:tc>
          <w:tcPr>
            <w:tcW w:type="dxa" w:w="3093"/>
          </w:tcPr>
          <w:p>
            <w:r>
              <w:rPr>
                <w:sz w:val="17"/>
              </w:rPr>
            </w:r>
            <w:r>
              <w:rPr>
                <w:color w:val="9A7B45"/>
                <w:sz w:val="17"/>
                <w:u w:val="single"/>
              </w:rPr>
              <w:t>O-DEC-105</w:t>
            </w:r>
            <w:r>
              <w:rPr>
                <w:sz w:val="17"/>
              </w:rPr>
              <w:t xml:space="preserve">, </w:t>
            </w:r>
            <w:r>
              <w:rPr>
                <w:color w:val="9A7B45"/>
                <w:sz w:val="17"/>
                <w:u w:val="single"/>
              </w:rPr>
              <w:t>O-DEC-111</w:t>
            </w:r>
            <w:r>
              <w:rPr>
                <w:sz w:val="17"/>
              </w:rPr>
              <w:t xml:space="preserve">, </w:t>
            </w:r>
            <w:r>
              <w:rPr>
                <w:color w:val="9A7B45"/>
                <w:sz w:val="17"/>
                <w:u w:val="single"/>
              </w:rPr>
              <w:t>O-DEC-131</w:t>
            </w:r>
            <w:r>
              <w:rPr>
                <w:sz w:val="17"/>
              </w:rPr>
              <w:t xml:space="preserve">, </w:t>
            </w:r>
            <w:r>
              <w:rPr>
                <w:color w:val="9A7B45"/>
                <w:sz w:val="17"/>
                <w:u w:val="single"/>
              </w:rPr>
              <w:t>O-DEC-153</w:t>
            </w:r>
            <w:r>
              <w:rPr>
                <w:sz w:val="17"/>
              </w:rPr>
              <w:t xml:space="preserve">, </w:t>
            </w:r>
            <w:r>
              <w:rPr>
                <w:color w:val="9A7B45"/>
                <w:sz w:val="17"/>
                <w:u w:val="single"/>
              </w:rPr>
              <w:t>O-DEC-154</w:t>
            </w:r>
            <w:r>
              <w:rPr>
                <w:sz w:val="17"/>
              </w:rPr>
              <w:t xml:space="preserve">, </w:t>
            </w:r>
            <w:r>
              <w:rPr>
                <w:color w:val="9A7B45"/>
                <w:sz w:val="17"/>
                <w:u w:val="single"/>
              </w:rPr>
              <w:t>O-DEC-155</w:t>
            </w:r>
            <w:r>
              <w:rPr>
                <w:sz w:val="17"/>
              </w:rPr>
              <w:t xml:space="preserve">, </w:t>
            </w:r>
            <w:r>
              <w:rPr>
                <w:color w:val="9A7B45"/>
                <w:sz w:val="17"/>
                <w:u w:val="single"/>
              </w:rPr>
              <w:t>O-DEC-156</w:t>
            </w:r>
            <w:r>
              <w:rPr>
                <w:sz w:val="17"/>
              </w:rPr>
              <w:t xml:space="preserve">, </w:t>
            </w:r>
            <w:r>
              <w:rPr>
                <w:color w:val="9A7B45"/>
                <w:sz w:val="17"/>
                <w:u w:val="single"/>
              </w:rPr>
              <w:t>O-DEC-157</w:t>
            </w:r>
            <w:r>
              <w:rPr>
                <w:sz w:val="17"/>
              </w:rPr>
              <w:t xml:space="preserve">, </w:t>
            </w:r>
            <w:r>
              <w:rPr>
                <w:color w:val="9A7B45"/>
                <w:sz w:val="17"/>
                <w:u w:val="single"/>
              </w:rPr>
              <w:t>O-DEC-159</w:t>
            </w:r>
            <w:r>
              <w:rPr>
                <w:sz w:val="17"/>
              </w:rPr>
              <w:t xml:space="preserve">, </w:t>
            </w:r>
            <w:r>
              <w:rPr>
                <w:color w:val="9A7B45"/>
                <w:sz w:val="17"/>
                <w:u w:val="single"/>
              </w:rPr>
              <w:t>O-DEC-160</w:t>
            </w:r>
          </w:p>
        </w:tc>
      </w:tr>
      <w:tr>
        <w:trPr>
          <w:cantSplit/>
        </w:trPr>
        <w:tc>
          <w:tcPr>
            <w:tcW w:type="dxa" w:w="3149"/>
          </w:tcPr>
          <w:p>
            <w:r>
              <w:rPr>
                <w:sz w:val="17"/>
              </w:rPr>
            </w:r>
            <w:r>
              <w:rPr>
                <w:color w:val="9A7B45"/>
                <w:sz w:val="17"/>
                <w:u w:val="single"/>
              </w:rPr>
              <w:t>BBM-STD-86-COORDINATES_AND_GEOREFERENCING-V0.2.md</w:t>
            </w:r>
          </w:p>
        </w:tc>
        <w:tc>
          <w:tcPr>
            <w:tcW w:type="dxa" w:w="4223"/>
          </w:tcPr>
          <w:p>
            <w:r>
              <w:rPr>
                <w:sz w:val="17"/>
              </w:rPr>
            </w:r>
            <w:r>
              <w:rPr>
                <w:color w:val="9A7B45"/>
                <w:sz w:val="17"/>
                <w:u w:val="single"/>
              </w:rPr>
              <w:t>O-DEC-090</w:t>
            </w:r>
            <w:r>
              <w:rPr>
                <w:sz w:val="17"/>
              </w:rPr>
              <w:t xml:space="preserve">, </w:t>
            </w:r>
            <w:r>
              <w:rPr>
                <w:color w:val="9A7B45"/>
                <w:sz w:val="17"/>
                <w:u w:val="single"/>
              </w:rPr>
              <w:t>O-DEC-105</w:t>
            </w:r>
            <w:r>
              <w:rPr>
                <w:sz w:val="17"/>
              </w:rPr>
              <w:t xml:space="preserve">, </w:t>
            </w:r>
            <w:r>
              <w:rPr>
                <w:color w:val="9A7B45"/>
                <w:sz w:val="17"/>
                <w:u w:val="single"/>
              </w:rPr>
              <w:t>O-DEC-106</w:t>
            </w:r>
            <w:r>
              <w:rPr>
                <w:sz w:val="17"/>
              </w:rPr>
              <w:t xml:space="preserve">, </w:t>
            </w:r>
            <w:r>
              <w:rPr>
                <w:color w:val="9A7B45"/>
                <w:sz w:val="17"/>
                <w:u w:val="single"/>
              </w:rPr>
              <w:t>O-DEC-111</w:t>
            </w:r>
            <w:r>
              <w:rPr>
                <w:sz w:val="17"/>
              </w:rPr>
              <w:t xml:space="preserve">, </w:t>
            </w:r>
            <w:r>
              <w:rPr>
                <w:color w:val="9A7B45"/>
                <w:sz w:val="17"/>
                <w:u w:val="single"/>
              </w:rPr>
              <w:t>O-DEC-154</w:t>
            </w:r>
            <w:r>
              <w:rPr>
                <w:sz w:val="17"/>
              </w:rPr>
              <w:t xml:space="preserve">, </w:t>
            </w:r>
            <w:r>
              <w:rPr>
                <w:color w:val="9A7B45"/>
                <w:sz w:val="17"/>
                <w:u w:val="single"/>
              </w:rPr>
              <w:t>O-DEC-157</w:t>
            </w:r>
            <w:r>
              <w:rPr>
                <w:sz w:val="17"/>
              </w:rPr>
              <w:t xml:space="preserve">, </w:t>
            </w:r>
            <w:r>
              <w:rPr>
                <w:color w:val="9A7B45"/>
                <w:sz w:val="17"/>
                <w:u w:val="single"/>
              </w:rPr>
              <w:t>O-DEC-158</w:t>
            </w:r>
            <w:r>
              <w:rPr>
                <w:sz w:val="17"/>
              </w:rPr>
              <w:t xml:space="preserve">, </w:t>
            </w:r>
            <w:r>
              <w:rPr>
                <w:color w:val="9A7B45"/>
                <w:sz w:val="17"/>
                <w:u w:val="single"/>
              </w:rPr>
              <w:t>O-DEC-159</w:t>
            </w:r>
          </w:p>
        </w:tc>
        <w:tc>
          <w:tcPr>
            <w:tcW w:type="dxa" w:w="3093"/>
          </w:tcPr>
          <w:p>
            <w:r>
              <w:rPr>
                <w:sz w:val="17"/>
              </w:rPr>
            </w:r>
            <w:r>
              <w:rPr>
                <w:color w:val="9A7B45"/>
                <w:sz w:val="17"/>
                <w:u w:val="single"/>
              </w:rPr>
              <w:t>O-DEC-106</w:t>
            </w:r>
            <w:r>
              <w:rPr>
                <w:sz w:val="17"/>
              </w:rPr>
              <w:t xml:space="preserve">, </w:t>
            </w:r>
            <w:r>
              <w:rPr>
                <w:color w:val="9A7B45"/>
                <w:sz w:val="17"/>
                <w:u w:val="single"/>
              </w:rPr>
              <w:t>O-DEC-154</w:t>
            </w:r>
            <w:r>
              <w:rPr>
                <w:sz w:val="17"/>
              </w:rPr>
              <w:t xml:space="preserve">, </w:t>
            </w:r>
            <w:r>
              <w:rPr>
                <w:color w:val="9A7B45"/>
                <w:sz w:val="17"/>
                <w:u w:val="single"/>
              </w:rPr>
              <w:t>O-DEC-157</w:t>
            </w:r>
            <w:r>
              <w:rPr>
                <w:sz w:val="17"/>
              </w:rPr>
              <w:t xml:space="preserve">, </w:t>
            </w:r>
            <w:r>
              <w:rPr>
                <w:color w:val="9A7B45"/>
                <w:sz w:val="17"/>
                <w:u w:val="single"/>
              </w:rPr>
              <w:t>O-DEC-158</w:t>
            </w:r>
            <w:r>
              <w:rPr>
                <w:sz w:val="17"/>
              </w:rPr>
              <w:t xml:space="preserve">, </w:t>
            </w:r>
            <w:r>
              <w:rPr>
                <w:color w:val="9A7B45"/>
                <w:sz w:val="17"/>
                <w:u w:val="single"/>
              </w:rPr>
              <w:t>O-DEC-159</w:t>
            </w:r>
          </w:p>
        </w:tc>
      </w:tr>
      <w:tr>
        <w:trPr>
          <w:cantSplit/>
        </w:trPr>
        <w:tc>
          <w:tcPr>
            <w:tcW w:type="dxa" w:w="3149"/>
          </w:tcPr>
          <w:p>
            <w:r>
              <w:rPr>
                <w:sz w:val="17"/>
              </w:rPr>
            </w:r>
            <w:r>
              <w:rPr>
                <w:color w:val="9A7B45"/>
                <w:sz w:val="17"/>
                <w:u w:val="single"/>
              </w:rPr>
              <w:t>BBM-STD-87-SECURITY_MANAGEMENT-V0.1.md</w:t>
            </w:r>
          </w:p>
        </w:tc>
        <w:tc>
          <w:tcPr>
            <w:tcW w:type="dxa" w:w="4223"/>
          </w:tcPr>
          <w:p>
            <w:r>
              <w:rPr>
                <w:sz w:val="17"/>
              </w:rPr>
            </w:r>
            <w:r>
              <w:rPr>
                <w:color w:val="9A7B45"/>
                <w:sz w:val="17"/>
                <w:u w:val="single"/>
              </w:rPr>
              <w:t>O-DEC-111</w:t>
            </w:r>
            <w:r>
              <w:rPr>
                <w:sz w:val="17"/>
              </w:rPr>
              <w:t xml:space="preserve">, </w:t>
            </w:r>
            <w:r>
              <w:rPr>
                <w:color w:val="9A7B45"/>
                <w:sz w:val="17"/>
                <w:u w:val="single"/>
              </w:rPr>
              <w:t>O-DEC-136</w:t>
            </w:r>
          </w:p>
        </w:tc>
        <w:tc>
          <w:tcPr>
            <w:tcW w:type="dxa" w:w="3093"/>
          </w:tcPr>
          <w:p>
            <w:r>
              <w:rPr>
                <w:sz w:val="17"/>
              </w:rPr>
            </w:r>
            <w:r>
              <w:rPr>
                <w:color w:val="9A7B45"/>
                <w:sz w:val="17"/>
                <w:u w:val="single"/>
              </w:rPr>
              <w:t>O-DEC-136</w:t>
            </w:r>
          </w:p>
        </w:tc>
      </w:tr>
      <w:tr>
        <w:trPr>
          <w:cantSplit/>
        </w:trPr>
        <w:tc>
          <w:tcPr>
            <w:tcW w:type="dxa" w:w="3149"/>
          </w:tcPr>
          <w:p>
            <w:r>
              <w:rPr>
                <w:sz w:val="17"/>
              </w:rPr>
            </w:r>
            <w:r>
              <w:rPr>
                <w:color w:val="9A7B45"/>
                <w:sz w:val="17"/>
                <w:u w:val="single"/>
              </w:rPr>
              <w:t>BBM-STD-88-HEALTH_AND_SAFETY_INFORMATION-V0.1.md</w:t>
            </w:r>
          </w:p>
        </w:tc>
        <w:tc>
          <w:tcPr>
            <w:tcW w:type="dxa" w:w="4223"/>
          </w:tcPr>
          <w:p>
            <w:r>
              <w:rPr>
                <w:sz w:val="17"/>
              </w:rPr>
            </w:r>
            <w:r>
              <w:rPr>
                <w:color w:val="9A7B45"/>
                <w:sz w:val="17"/>
                <w:u w:val="single"/>
              </w:rPr>
              <w:t>O-DEC-111</w:t>
            </w:r>
            <w:r>
              <w:rPr>
                <w:sz w:val="17"/>
              </w:rPr>
              <w:t xml:space="preserve">, </w:t>
            </w:r>
            <w:r>
              <w:rPr>
                <w:color w:val="9A7B45"/>
                <w:sz w:val="17"/>
                <w:u w:val="single"/>
              </w:rPr>
              <w:t>O-DEC-121</w:t>
            </w:r>
          </w:p>
        </w:tc>
        <w:tc>
          <w:tcPr>
            <w:tcW w:type="dxa" w:w="3093"/>
          </w:tcPr>
          <w:p>
            <w:r>
              <w:rPr>
                <w:sz w:val="17"/>
              </w:rPr>
            </w:r>
            <w:r>
              <w:rPr>
                <w:sz w:val="17"/>
              </w:rPr>
              <w:t>None</w:t>
            </w:r>
          </w:p>
        </w:tc>
      </w:tr>
      <w:tr>
        <w:trPr>
          <w:cantSplit/>
        </w:trPr>
        <w:tc>
          <w:tcPr>
            <w:tcW w:type="dxa" w:w="3149"/>
          </w:tcPr>
          <w:p>
            <w:r>
              <w:rPr>
                <w:sz w:val="17"/>
              </w:rPr>
            </w:r>
            <w:r>
              <w:rPr>
                <w:color w:val="9A7B45"/>
                <w:sz w:val="17"/>
                <w:u w:val="single"/>
              </w:rPr>
              <w:t>BBM-STD-89-LOIN_TO_IDS-V0.1.md</w:t>
            </w:r>
          </w:p>
        </w:tc>
        <w:tc>
          <w:tcPr>
            <w:tcW w:type="dxa" w:w="4223"/>
          </w:tcPr>
          <w:p>
            <w:r>
              <w:rPr>
                <w:sz w:val="17"/>
              </w:rPr>
            </w:r>
            <w:r>
              <w:rPr>
                <w:color w:val="9A7B45"/>
                <w:sz w:val="17"/>
                <w:u w:val="single"/>
              </w:rPr>
              <w:t>O-DEC-017</w:t>
            </w:r>
            <w:r>
              <w:rPr>
                <w:sz w:val="17"/>
              </w:rPr>
              <w:t xml:space="preserve">, </w:t>
            </w:r>
            <w:r>
              <w:rPr>
                <w:color w:val="9A7B45"/>
                <w:sz w:val="17"/>
                <w:u w:val="single"/>
              </w:rPr>
              <w:t>O-DEC-102</w:t>
            </w:r>
            <w:r>
              <w:rPr>
                <w:sz w:val="17"/>
              </w:rPr>
              <w:t xml:space="preserve">, </w:t>
            </w:r>
            <w:r>
              <w:rPr>
                <w:color w:val="9A7B45"/>
                <w:sz w:val="17"/>
                <w:u w:val="single"/>
              </w:rPr>
              <w:t>O-DEC-103</w:t>
            </w:r>
            <w:r>
              <w:rPr>
                <w:sz w:val="17"/>
              </w:rPr>
              <w:t xml:space="preserve">, </w:t>
            </w:r>
            <w:r>
              <w:rPr>
                <w:color w:val="9A7B45"/>
                <w:sz w:val="17"/>
                <w:u w:val="single"/>
              </w:rPr>
              <w:t>O-DEC-104</w:t>
            </w:r>
            <w:r>
              <w:rPr>
                <w:sz w:val="17"/>
              </w:rPr>
              <w:t xml:space="preserve">, </w:t>
            </w:r>
            <w:r>
              <w:rPr>
                <w:color w:val="9A7B45"/>
                <w:sz w:val="17"/>
                <w:u w:val="single"/>
              </w:rPr>
              <w:t>O-DEC-105</w:t>
            </w:r>
            <w:r>
              <w:rPr>
                <w:sz w:val="17"/>
              </w:rPr>
              <w:t xml:space="preserve">, </w:t>
            </w:r>
            <w:r>
              <w:rPr>
                <w:color w:val="9A7B45"/>
                <w:sz w:val="17"/>
                <w:u w:val="single"/>
              </w:rPr>
              <w:t>O-DEC-113</w:t>
            </w:r>
            <w:r>
              <w:rPr>
                <w:sz w:val="17"/>
              </w:rPr>
              <w:t xml:space="preserve">, </w:t>
            </w:r>
            <w:r>
              <w:rPr>
                <w:color w:val="9A7B45"/>
                <w:sz w:val="17"/>
                <w:u w:val="single"/>
              </w:rPr>
              <w:t>O-DEC-116</w:t>
            </w:r>
            <w:r>
              <w:rPr>
                <w:sz w:val="17"/>
              </w:rPr>
              <w:t xml:space="preserve">, </w:t>
            </w:r>
            <w:r>
              <w:rPr>
                <w:color w:val="9A7B45"/>
                <w:sz w:val="17"/>
                <w:u w:val="single"/>
              </w:rPr>
              <w:t>O-DEC-119</w:t>
            </w:r>
            <w:r>
              <w:rPr>
                <w:sz w:val="17"/>
              </w:rPr>
              <w:t xml:space="preserve">, </w:t>
            </w:r>
            <w:r>
              <w:rPr>
                <w:color w:val="9A7B45"/>
                <w:sz w:val="17"/>
                <w:u w:val="single"/>
              </w:rPr>
              <w:t>O-DEC-121</w:t>
            </w:r>
          </w:p>
        </w:tc>
        <w:tc>
          <w:tcPr>
            <w:tcW w:type="dxa" w:w="3093"/>
          </w:tcPr>
          <w:p>
            <w:r>
              <w:rPr>
                <w:sz w:val="17"/>
              </w:rPr>
            </w:r>
            <w:r>
              <w:rPr>
                <w:sz w:val="17"/>
              </w:rPr>
              <w:t>None</w:t>
            </w:r>
          </w:p>
        </w:tc>
      </w:tr>
      <w:tr>
        <w:trPr>
          <w:cantSplit/>
        </w:trPr>
        <w:tc>
          <w:tcPr>
            <w:tcW w:type="dxa" w:w="3149"/>
          </w:tcPr>
          <w:p>
            <w:r>
              <w:rPr>
                <w:sz w:val="17"/>
              </w:rPr>
            </w:r>
            <w:r>
              <w:rPr>
                <w:color w:val="9A7B45"/>
                <w:sz w:val="17"/>
                <w:u w:val="single"/>
              </w:rPr>
              <w:t>BBM-STD-90-RECORDS_RETENTION_AND_PERSONAL_DATA-V0.1.md</w:t>
            </w:r>
          </w:p>
        </w:tc>
        <w:tc>
          <w:tcPr>
            <w:tcW w:type="dxa" w:w="4223"/>
          </w:tcPr>
          <w:p>
            <w:r>
              <w:rPr>
                <w:sz w:val="17"/>
              </w:rPr>
            </w:r>
            <w:r>
              <w:rPr>
                <w:sz w:val="17"/>
              </w:rPr>
              <w:t>No office decision cited</w:t>
            </w:r>
          </w:p>
        </w:tc>
        <w:tc>
          <w:tcPr>
            <w:tcW w:type="dxa" w:w="3093"/>
          </w:tcPr>
          <w:p>
            <w:r>
              <w:rPr>
                <w:sz w:val="17"/>
              </w:rPr>
            </w:r>
            <w:r>
              <w:rPr>
                <w:color w:val="9A7B45"/>
                <w:sz w:val="17"/>
                <w:u w:val="single"/>
              </w:rPr>
              <w:t>O-DEC-138</w:t>
            </w:r>
          </w:p>
        </w:tc>
      </w:tr>
      <w:tr>
        <w:trPr>
          <w:cantSplit/>
        </w:trPr>
        <w:tc>
          <w:tcPr>
            <w:tcW w:type="dxa" w:w="3149"/>
          </w:tcPr>
          <w:p>
            <w:r>
              <w:rPr>
                <w:sz w:val="17"/>
              </w:rPr>
            </w:r>
            <w:r>
              <w:rPr>
                <w:color w:val="9A7B45"/>
                <w:sz w:val="17"/>
                <w:u w:val="single"/>
              </w:rPr>
              <w:t>BBM-STD-91-SOFTWARE_SUPPORTED_RELEASES-V0.1.md</w:t>
            </w:r>
          </w:p>
        </w:tc>
        <w:tc>
          <w:tcPr>
            <w:tcW w:type="dxa" w:w="4223"/>
          </w:tcPr>
          <w:p>
            <w:r>
              <w:rPr>
                <w:sz w:val="17"/>
              </w:rPr>
            </w:r>
            <w:r>
              <w:rPr>
                <w:color w:val="9A7B45"/>
                <w:sz w:val="17"/>
                <w:u w:val="single"/>
              </w:rPr>
              <w:t>O-DEC-105</w:t>
            </w:r>
            <w:r>
              <w:rPr>
                <w:sz w:val="17"/>
              </w:rPr>
              <w:t xml:space="preserve">, </w:t>
            </w:r>
            <w:r>
              <w:rPr>
                <w:color w:val="9A7B45"/>
                <w:sz w:val="17"/>
                <w:u w:val="single"/>
              </w:rPr>
              <w:t>O-DEC-120</w:t>
            </w:r>
            <w:r>
              <w:rPr>
                <w:sz w:val="17"/>
              </w:rPr>
              <w:t xml:space="preserve">, </w:t>
            </w:r>
            <w:r>
              <w:rPr>
                <w:color w:val="9A7B45"/>
                <w:sz w:val="17"/>
                <w:u w:val="single"/>
              </w:rPr>
              <w:t>O-DEC-142</w:t>
            </w:r>
          </w:p>
        </w:tc>
        <w:tc>
          <w:tcPr>
            <w:tcW w:type="dxa" w:w="3093"/>
          </w:tcPr>
          <w:p>
            <w:r>
              <w:rPr>
                <w:sz w:val="17"/>
              </w:rPr>
            </w:r>
            <w:r>
              <w:rPr>
                <w:color w:val="9A7B45"/>
                <w:sz w:val="17"/>
                <w:u w:val="single"/>
              </w:rPr>
              <w:t>O-DEC-105</w:t>
            </w:r>
            <w:r>
              <w:rPr>
                <w:sz w:val="17"/>
              </w:rPr>
              <w:t xml:space="preserve">, </w:t>
            </w:r>
            <w:r>
              <w:rPr>
                <w:color w:val="9A7B45"/>
                <w:sz w:val="17"/>
                <w:u w:val="single"/>
              </w:rPr>
              <w:t>O-DEC-120</w:t>
            </w:r>
            <w:r>
              <w:rPr>
                <w:sz w:val="17"/>
              </w:rPr>
              <w:t xml:space="preserve">, </w:t>
            </w:r>
            <w:r>
              <w:rPr>
                <w:color w:val="9A7B45"/>
                <w:sz w:val="17"/>
                <w:u w:val="single"/>
              </w:rPr>
              <w:t>O-DEC-139</w:t>
            </w:r>
            <w:r>
              <w:rPr>
                <w:sz w:val="17"/>
              </w:rPr>
              <w:t xml:space="preserve">, </w:t>
            </w:r>
            <w:r>
              <w:rPr>
                <w:color w:val="9A7B45"/>
                <w:sz w:val="17"/>
                <w:u w:val="single"/>
              </w:rPr>
              <w:t>O-DEC-142</w:t>
            </w:r>
          </w:p>
        </w:tc>
      </w:tr>
      <w:tr>
        <w:trPr>
          <w:cantSplit/>
        </w:trPr>
        <w:tc>
          <w:tcPr>
            <w:tcW w:type="dxa" w:w="3149"/>
          </w:tcPr>
          <w:p>
            <w:r>
              <w:rPr>
                <w:sz w:val="17"/>
              </w:rPr>
            </w:r>
            <w:r>
              <w:rPr>
                <w:color w:val="9A7B45"/>
                <w:sz w:val="17"/>
                <w:u w:val="single"/>
              </w:rPr>
              <w:t>BBM-STD-92-AI_GOVERNANCE-V0.1.md</w:t>
            </w:r>
          </w:p>
        </w:tc>
        <w:tc>
          <w:tcPr>
            <w:tcW w:type="dxa" w:w="4223"/>
          </w:tcPr>
          <w:p>
            <w:r>
              <w:rPr>
                <w:sz w:val="17"/>
              </w:rPr>
            </w:r>
            <w:r>
              <w:rPr>
                <w:sz w:val="17"/>
              </w:rPr>
              <w:t>No office decision cited</w:t>
            </w:r>
          </w:p>
        </w:tc>
        <w:tc>
          <w:tcPr>
            <w:tcW w:type="dxa" w:w="3093"/>
          </w:tcPr>
          <w:p>
            <w:r>
              <w:rPr>
                <w:sz w:val="17"/>
              </w:rPr>
            </w:r>
            <w:r>
              <w:rPr>
                <w:sz w:val="17"/>
              </w:rPr>
              <w:t>None</w:t>
            </w:r>
          </w:p>
        </w:tc>
      </w:tr>
      <w:tr>
        <w:trPr/>
        <w:tc>
          <w:tcPr>
            <w:tcW w:type="dxa" w:w="3149"/>
          </w:tcPr>
          <w:p>
            <w:r>
              <w:rPr>
                <w:sz w:val="17"/>
              </w:rPr>
            </w:r>
            <w:r>
              <w:rPr>
                <w:color w:val="9A7B45"/>
                <w:sz w:val="17"/>
                <w:u w:val="single"/>
              </w:rPr>
              <w:t>BBM-STD-93-CODE_DICTIONARY-V0.2.md</w:t>
            </w:r>
          </w:p>
        </w:tc>
        <w:tc>
          <w:tcPr>
            <w:tcW w:type="dxa" w:w="4223"/>
          </w:tcPr>
          <w:p>
            <w:r>
              <w:rPr>
                <w:sz w:val="17"/>
              </w:rPr>
            </w:r>
            <w:r>
              <w:rPr>
                <w:color w:val="9A7B45"/>
                <w:sz w:val="17"/>
                <w:u w:val="single"/>
              </w:rPr>
              <w:t>O-DEC-102</w:t>
            </w:r>
            <w:r>
              <w:rPr>
                <w:sz w:val="17"/>
              </w:rPr>
              <w:t xml:space="preserve">, </w:t>
            </w:r>
            <w:r>
              <w:rPr>
                <w:color w:val="9A7B45"/>
                <w:sz w:val="17"/>
                <w:u w:val="single"/>
              </w:rPr>
              <w:t>O-DEC-103</w:t>
            </w:r>
            <w:r>
              <w:rPr>
                <w:sz w:val="17"/>
              </w:rPr>
              <w:t xml:space="preserve">, </w:t>
            </w:r>
            <w:r>
              <w:rPr>
                <w:color w:val="9A7B45"/>
                <w:sz w:val="17"/>
                <w:u w:val="single"/>
              </w:rPr>
              <w:t>O-DEC-104</w:t>
            </w:r>
            <w:r>
              <w:rPr>
                <w:sz w:val="17"/>
              </w:rPr>
              <w:t xml:space="preserve">, </w:t>
            </w:r>
            <w:r>
              <w:rPr>
                <w:color w:val="9A7B45"/>
                <w:sz w:val="17"/>
                <w:u w:val="single"/>
              </w:rPr>
              <w:t>O-DEC-107</w:t>
            </w:r>
            <w:r>
              <w:rPr>
                <w:sz w:val="17"/>
              </w:rPr>
              <w:t xml:space="preserve">, </w:t>
            </w:r>
            <w:r>
              <w:rPr>
                <w:color w:val="9A7B45"/>
                <w:sz w:val="17"/>
                <w:u w:val="single"/>
              </w:rPr>
              <w:t>O-DEC-108</w:t>
            </w:r>
            <w:r>
              <w:rPr>
                <w:sz w:val="17"/>
              </w:rPr>
              <w:t xml:space="preserve">, </w:t>
            </w:r>
            <w:r>
              <w:rPr>
                <w:color w:val="9A7B45"/>
                <w:sz w:val="17"/>
                <w:u w:val="single"/>
              </w:rPr>
              <w:t>O-DEC-109</w:t>
            </w:r>
            <w:r>
              <w:rPr>
                <w:sz w:val="17"/>
              </w:rPr>
              <w:t xml:space="preserve">, </w:t>
            </w:r>
            <w:r>
              <w:rPr>
                <w:color w:val="9A7B45"/>
                <w:sz w:val="17"/>
                <w:u w:val="single"/>
              </w:rPr>
              <w:t>O-DEC-110</w:t>
            </w:r>
            <w:r>
              <w:rPr>
                <w:sz w:val="17"/>
              </w:rPr>
              <w:t xml:space="preserve">, </w:t>
            </w:r>
            <w:r>
              <w:rPr>
                <w:color w:val="9A7B45"/>
                <w:sz w:val="17"/>
                <w:u w:val="single"/>
              </w:rPr>
              <w:t>O-DEC-113</w:t>
            </w:r>
            <w:r>
              <w:rPr>
                <w:sz w:val="17"/>
              </w:rPr>
              <w:t xml:space="preserve">, </w:t>
            </w:r>
            <w:r>
              <w:rPr>
                <w:color w:val="9A7B45"/>
                <w:sz w:val="17"/>
                <w:u w:val="single"/>
              </w:rPr>
              <w:t>O-DEC-117</w:t>
            </w:r>
            <w:r>
              <w:rPr>
                <w:sz w:val="17"/>
              </w:rPr>
              <w:t xml:space="preserve">, </w:t>
            </w:r>
            <w:r>
              <w:rPr>
                <w:color w:val="9A7B45"/>
                <w:sz w:val="17"/>
                <w:u w:val="single"/>
              </w:rPr>
              <w:t>O-DEC-128</w:t>
            </w:r>
            <w:r>
              <w:rPr>
                <w:sz w:val="17"/>
              </w:rPr>
              <w:t xml:space="preserve">, </w:t>
            </w:r>
            <w:r>
              <w:rPr>
                <w:color w:val="9A7B45"/>
                <w:sz w:val="17"/>
                <w:u w:val="single"/>
              </w:rPr>
              <w:t>O-DEC-137</w:t>
            </w:r>
            <w:r>
              <w:rPr>
                <w:sz w:val="17"/>
              </w:rPr>
              <w:t xml:space="preserve">, </w:t>
            </w:r>
            <w:r>
              <w:rPr>
                <w:color w:val="9A7B45"/>
                <w:sz w:val="17"/>
                <w:u w:val="single"/>
              </w:rPr>
              <w:t>O-DEC-141</w:t>
            </w:r>
            <w:r>
              <w:rPr>
                <w:sz w:val="17"/>
              </w:rPr>
              <w:t xml:space="preserve">, </w:t>
            </w:r>
            <w:r>
              <w:rPr>
                <w:color w:val="9A7B45"/>
                <w:sz w:val="17"/>
                <w:u w:val="single"/>
              </w:rPr>
              <w:t>O-DEC-144</w:t>
            </w:r>
            <w:r>
              <w:rPr>
                <w:sz w:val="17"/>
              </w:rPr>
              <w:t xml:space="preserve">, </w:t>
            </w:r>
            <w:r>
              <w:rPr>
                <w:color w:val="9A7B45"/>
                <w:sz w:val="17"/>
                <w:u w:val="single"/>
              </w:rPr>
              <w:t>O-DEC-149</w:t>
            </w:r>
            <w:r>
              <w:rPr>
                <w:sz w:val="17"/>
              </w:rPr>
              <w:t xml:space="preserve">, </w:t>
            </w:r>
            <w:r>
              <w:rPr>
                <w:color w:val="9A7B45"/>
                <w:sz w:val="17"/>
                <w:u w:val="single"/>
              </w:rPr>
              <w:t>O-DEC-162</w:t>
            </w:r>
            <w:r>
              <w:rPr>
                <w:sz w:val="17"/>
              </w:rPr>
              <w:t xml:space="preserve">, </w:t>
            </w:r>
            <w:r>
              <w:rPr>
                <w:color w:val="9A7B45"/>
                <w:sz w:val="17"/>
                <w:u w:val="single"/>
              </w:rPr>
              <w:t>O-DEC-163</w:t>
            </w:r>
          </w:p>
        </w:tc>
        <w:tc>
          <w:tcPr>
            <w:tcW w:type="dxa" w:w="3093"/>
          </w:tcPr>
          <w:p>
            <w:r>
              <w:rPr>
                <w:sz w:val="17"/>
              </w:rPr>
            </w:r>
            <w:r>
              <w:rPr>
                <w:color w:val="9A7B45"/>
                <w:sz w:val="17"/>
                <w:u w:val="single"/>
              </w:rPr>
              <w:t>O-DEC-102</w:t>
            </w:r>
            <w:r>
              <w:rPr>
                <w:sz w:val="17"/>
              </w:rPr>
              <w:t xml:space="preserve">, </w:t>
            </w:r>
            <w:r>
              <w:rPr>
                <w:color w:val="9A7B45"/>
                <w:sz w:val="17"/>
                <w:u w:val="single"/>
              </w:rPr>
              <w:t>O-DEC-103</w:t>
            </w:r>
            <w:r>
              <w:rPr>
                <w:sz w:val="17"/>
              </w:rPr>
              <w:t xml:space="preserve">, </w:t>
            </w:r>
            <w:r>
              <w:rPr>
                <w:color w:val="9A7B45"/>
                <w:sz w:val="17"/>
                <w:u w:val="single"/>
              </w:rPr>
              <w:t>O-DEC-104</w:t>
            </w:r>
            <w:r>
              <w:rPr>
                <w:sz w:val="17"/>
              </w:rPr>
              <w:t xml:space="preserve">, </w:t>
            </w:r>
            <w:r>
              <w:rPr>
                <w:color w:val="9A7B45"/>
                <w:sz w:val="17"/>
                <w:u w:val="single"/>
              </w:rPr>
              <w:t>O-DEC-109</w:t>
            </w:r>
            <w:r>
              <w:rPr>
                <w:sz w:val="17"/>
              </w:rPr>
              <w:t xml:space="preserve">, </w:t>
            </w:r>
            <w:r>
              <w:rPr>
                <w:color w:val="9A7B45"/>
                <w:sz w:val="17"/>
                <w:u w:val="single"/>
              </w:rPr>
              <w:t>O-DEC-110</w:t>
            </w:r>
            <w:r>
              <w:rPr>
                <w:sz w:val="17"/>
              </w:rPr>
              <w:t xml:space="preserve">, </w:t>
            </w:r>
            <w:r>
              <w:rPr>
                <w:color w:val="9A7B45"/>
                <w:sz w:val="17"/>
                <w:u w:val="single"/>
              </w:rPr>
              <w:t>O-DEC-113</w:t>
            </w:r>
            <w:r>
              <w:rPr>
                <w:sz w:val="17"/>
              </w:rPr>
              <w:t xml:space="preserve">, </w:t>
            </w:r>
            <w:r>
              <w:rPr>
                <w:color w:val="9A7B45"/>
                <w:sz w:val="17"/>
                <w:u w:val="single"/>
              </w:rPr>
              <w:t>O-DEC-128</w:t>
            </w:r>
            <w:r>
              <w:rPr>
                <w:sz w:val="17"/>
              </w:rPr>
              <w:t xml:space="preserve">, </w:t>
            </w:r>
            <w:r>
              <w:rPr>
                <w:color w:val="9A7B45"/>
                <w:sz w:val="17"/>
                <w:u w:val="single"/>
              </w:rPr>
              <w:t>O-DEC-137</w:t>
            </w:r>
            <w:r>
              <w:rPr>
                <w:sz w:val="17"/>
              </w:rPr>
              <w:t xml:space="preserve">, </w:t>
            </w:r>
            <w:r>
              <w:rPr>
                <w:color w:val="9A7B45"/>
                <w:sz w:val="17"/>
                <w:u w:val="single"/>
              </w:rPr>
              <w:t>O-DEC-140</w:t>
            </w:r>
            <w:r>
              <w:rPr>
                <w:sz w:val="17"/>
              </w:rPr>
              <w:t xml:space="preserve">, </w:t>
            </w:r>
            <w:r>
              <w:rPr>
                <w:color w:val="9A7B45"/>
                <w:sz w:val="17"/>
                <w:u w:val="single"/>
              </w:rPr>
              <w:t>O-DEC-141</w:t>
            </w:r>
            <w:r>
              <w:rPr>
                <w:sz w:val="17"/>
              </w:rPr>
              <w:t xml:space="preserve">, </w:t>
            </w:r>
            <w:r>
              <w:rPr>
                <w:color w:val="9A7B45"/>
                <w:sz w:val="17"/>
                <w:u w:val="single"/>
              </w:rPr>
              <w:t>O-DEC-144</w:t>
            </w:r>
            <w:r>
              <w:rPr>
                <w:sz w:val="17"/>
              </w:rPr>
              <w:t xml:space="preserve">, </w:t>
            </w:r>
            <w:r>
              <w:rPr>
                <w:color w:val="9A7B45"/>
                <w:sz w:val="17"/>
                <w:u w:val="single"/>
              </w:rPr>
              <w:t>O-DEC-149</w:t>
            </w:r>
            <w:r>
              <w:rPr>
                <w:sz w:val="17"/>
              </w:rPr>
              <w:t xml:space="preserve">, </w:t>
            </w:r>
            <w:r>
              <w:rPr>
                <w:color w:val="9A7B45"/>
                <w:sz w:val="17"/>
                <w:u w:val="single"/>
              </w:rPr>
              <w:t>O-DEC-162</w:t>
            </w:r>
            <w:r>
              <w:rPr>
                <w:sz w:val="17"/>
              </w:rPr>
              <w:t xml:space="preserve">, </w:t>
            </w:r>
            <w:r>
              <w:rPr>
                <w:color w:val="9A7B45"/>
                <w:sz w:val="17"/>
                <w:u w:val="single"/>
              </w:rPr>
              <w:t>O-DEC-163</w:t>
            </w:r>
          </w:p>
        </w:tc>
      </w:tr>
      <w:tr>
        <w:trPr>
          <w:cantSplit/>
        </w:trPr>
        <w:tc>
          <w:tcPr>
            <w:tcW w:type="dxa" w:w="3149"/>
          </w:tcPr>
          <w:p>
            <w:r>
              <w:rPr>
                <w:sz w:val="17"/>
              </w:rPr>
            </w:r>
            <w:r>
              <w:rPr>
                <w:color w:val="9A7B45"/>
                <w:sz w:val="17"/>
                <w:u w:val="single"/>
              </w:rPr>
              <w:t>BBM-STD-94-LICENCE_REGISTER-V0.1.md</w:t>
            </w:r>
          </w:p>
        </w:tc>
        <w:tc>
          <w:tcPr>
            <w:tcW w:type="dxa" w:w="4223"/>
          </w:tcPr>
          <w:p>
            <w:r>
              <w:rPr>
                <w:sz w:val="17"/>
              </w:rPr>
            </w:r>
            <w:r>
              <w:rPr>
                <w:sz w:val="17"/>
              </w:rPr>
              <w:t>No office decision cited</w:t>
            </w:r>
          </w:p>
        </w:tc>
        <w:tc>
          <w:tcPr>
            <w:tcW w:type="dxa" w:w="3093"/>
          </w:tcPr>
          <w:p>
            <w:r>
              <w:rPr>
                <w:sz w:val="17"/>
              </w:rPr>
            </w:r>
            <w:r>
              <w:rPr>
                <w:sz w:val="17"/>
              </w:rPr>
              <w:t>None</w:t>
            </w:r>
          </w:p>
        </w:tc>
      </w:tr>
      <w:tr>
        <w:trPr>
          <w:cantSplit/>
        </w:trPr>
        <w:tc>
          <w:tcPr>
            <w:tcW w:type="dxa" w:w="3149"/>
          </w:tcPr>
          <w:p>
            <w:r>
              <w:rPr>
                <w:sz w:val="17"/>
              </w:rPr>
            </w:r>
            <w:r>
              <w:rPr>
                <w:color w:val="9A7B45"/>
                <w:sz w:val="17"/>
                <w:u w:val="single"/>
              </w:rPr>
              <w:t>BBM-STD-95-OFFICE_DESIGN_SYSTEM-V0.1.md</w:t>
            </w:r>
          </w:p>
        </w:tc>
        <w:tc>
          <w:tcPr>
            <w:tcW w:type="dxa" w:w="4223"/>
          </w:tcPr>
          <w:p>
            <w:r>
              <w:rPr>
                <w:sz w:val="17"/>
              </w:rPr>
            </w:r>
            <w:r>
              <w:rPr>
                <w:color w:val="9A7B45"/>
                <w:sz w:val="17"/>
                <w:u w:val="single"/>
              </w:rPr>
              <w:t>O-DEC-149</w:t>
            </w:r>
          </w:p>
        </w:tc>
        <w:tc>
          <w:tcPr>
            <w:tcW w:type="dxa" w:w="3093"/>
          </w:tcPr>
          <w:p>
            <w:r>
              <w:rPr>
                <w:sz w:val="17"/>
              </w:rPr>
            </w:r>
            <w:r>
              <w:rPr>
                <w:color w:val="9A7B45"/>
                <w:sz w:val="17"/>
                <w:u w:val="single"/>
              </w:rPr>
              <w:t>O-DEC-149</w:t>
            </w:r>
          </w:p>
        </w:tc>
      </w:tr>
      <w:tr>
        <w:trPr>
          <w:cantSplit/>
        </w:trPr>
        <w:tc>
          <w:tcPr>
            <w:tcW w:type="dxa" w:w="3149"/>
          </w:tcPr>
          <w:p>
            <w:r>
              <w:rPr>
                <w:sz w:val="17"/>
              </w:rPr>
            </w:r>
            <w:r>
              <w:rPr>
                <w:color w:val="9A7B45"/>
                <w:sz w:val="17"/>
                <w:u w:val="single"/>
              </w:rPr>
              <w:t>BBM-STD-96-QUALITY_MANAGEMENT_SYSTEM-V0.1.md</w:t>
            </w:r>
          </w:p>
        </w:tc>
        <w:tc>
          <w:tcPr>
            <w:tcW w:type="dxa" w:w="4223"/>
          </w:tcPr>
          <w:p>
            <w:r>
              <w:rPr>
                <w:sz w:val="17"/>
              </w:rPr>
            </w:r>
            <w:r>
              <w:rPr>
                <w:color w:val="9A7B45"/>
                <w:sz w:val="17"/>
                <w:u w:val="single"/>
              </w:rPr>
              <w:t>O-DEC-009</w:t>
            </w:r>
            <w:r>
              <w:rPr>
                <w:sz w:val="17"/>
              </w:rPr>
              <w:t xml:space="preserve">, </w:t>
            </w:r>
            <w:r>
              <w:rPr>
                <w:color w:val="9A7B45"/>
                <w:sz w:val="17"/>
                <w:u w:val="single"/>
              </w:rPr>
              <w:t>O-DEC-149</w:t>
            </w:r>
            <w:r>
              <w:rPr>
                <w:sz w:val="17"/>
              </w:rPr>
              <w:t xml:space="preserve">, </w:t>
            </w:r>
            <w:r>
              <w:rPr>
                <w:color w:val="9A7B45"/>
                <w:sz w:val="17"/>
                <w:u w:val="single"/>
              </w:rPr>
              <w:t>O-DEC-150</w:t>
            </w:r>
            <w:r>
              <w:rPr>
                <w:sz w:val="17"/>
              </w:rPr>
              <w:t xml:space="preserve">, </w:t>
            </w:r>
            <w:r>
              <w:rPr>
                <w:color w:val="9A7B45"/>
                <w:sz w:val="17"/>
                <w:u w:val="single"/>
              </w:rPr>
              <w:t>O-DEC-151</w:t>
            </w:r>
          </w:p>
        </w:tc>
        <w:tc>
          <w:tcPr>
            <w:tcW w:type="dxa" w:w="3093"/>
          </w:tcPr>
          <w:p>
            <w:r>
              <w:rPr>
                <w:sz w:val="17"/>
              </w:rPr>
            </w:r>
            <w:r>
              <w:rPr>
                <w:color w:val="9A7B45"/>
                <w:sz w:val="17"/>
                <w:u w:val="single"/>
              </w:rPr>
              <w:t>O-DEC-149</w:t>
            </w:r>
            <w:r>
              <w:rPr>
                <w:sz w:val="17"/>
              </w:rPr>
              <w:t xml:space="preserve">, </w:t>
            </w:r>
            <w:r>
              <w:rPr>
                <w:color w:val="9A7B45"/>
                <w:sz w:val="17"/>
                <w:u w:val="single"/>
              </w:rPr>
              <w:t>O-DEC-150</w:t>
            </w:r>
            <w:r>
              <w:rPr>
                <w:sz w:val="17"/>
              </w:rPr>
              <w:t xml:space="preserve">, </w:t>
            </w:r>
            <w:r>
              <w:rPr>
                <w:color w:val="9A7B45"/>
                <w:sz w:val="17"/>
                <w:u w:val="single"/>
              </w:rPr>
              <w:t>O-DEC-151</w:t>
            </w:r>
          </w:p>
        </w:tc>
      </w:tr>
      <w:tr>
        <w:trPr>
          <w:cantSplit/>
        </w:trPr>
        <w:tc>
          <w:tcPr>
            <w:tcW w:type="dxa" w:w="3149"/>
          </w:tcPr>
          <w:p>
            <w:r>
              <w:rPr>
                <w:sz w:val="17"/>
              </w:rPr>
            </w:r>
            <w:r>
              <w:rPr>
                <w:color w:val="9A7B45"/>
                <w:sz w:val="17"/>
                <w:u w:val="single"/>
              </w:rPr>
              <w:t>BBM-STD-97-QUALITY_PROCEDURES-V0.2.md</w:t>
            </w:r>
          </w:p>
        </w:tc>
        <w:tc>
          <w:tcPr>
            <w:tcW w:type="dxa" w:w="4223"/>
          </w:tcPr>
          <w:p>
            <w:r>
              <w:rPr>
                <w:sz w:val="17"/>
              </w:rPr>
            </w:r>
            <w:r>
              <w:rPr>
                <w:color w:val="9A7B45"/>
                <w:sz w:val="17"/>
                <w:u w:val="single"/>
              </w:rPr>
              <w:t>O-DEC-043</w:t>
            </w:r>
            <w:r>
              <w:rPr>
                <w:sz w:val="17"/>
              </w:rPr>
              <w:t xml:space="preserve">, </w:t>
            </w:r>
            <w:r>
              <w:rPr>
                <w:color w:val="9A7B45"/>
                <w:sz w:val="17"/>
                <w:u w:val="single"/>
              </w:rPr>
              <w:t>O-DEC-149</w:t>
            </w:r>
            <w:r>
              <w:rPr>
                <w:sz w:val="17"/>
              </w:rPr>
              <w:t xml:space="preserve">, </w:t>
            </w:r>
            <w:r>
              <w:rPr>
                <w:color w:val="9A7B45"/>
                <w:sz w:val="17"/>
                <w:u w:val="single"/>
              </w:rPr>
              <w:t>O-DEC-151</w:t>
            </w:r>
            <w:r>
              <w:rPr>
                <w:sz w:val="17"/>
              </w:rPr>
              <w:t xml:space="preserve">, </w:t>
            </w:r>
            <w:r>
              <w:rPr>
                <w:color w:val="9A7B45"/>
                <w:sz w:val="17"/>
                <w:u w:val="single"/>
              </w:rPr>
              <w:t>O-DEC-152</w:t>
            </w:r>
            <w:r>
              <w:rPr>
                <w:sz w:val="17"/>
              </w:rPr>
              <w:t xml:space="preserve">, </w:t>
            </w:r>
            <w:r>
              <w:rPr>
                <w:color w:val="9A7B45"/>
                <w:sz w:val="17"/>
                <w:u w:val="single"/>
              </w:rPr>
              <w:t>O-DEC-170</w:t>
            </w:r>
            <w:r>
              <w:rPr>
                <w:sz w:val="17"/>
              </w:rPr>
              <w:t xml:space="preserve">, </w:t>
            </w:r>
            <w:r>
              <w:rPr>
                <w:color w:val="9A7B45"/>
                <w:sz w:val="17"/>
                <w:u w:val="single"/>
              </w:rPr>
              <w:t>O-DEC-181</w:t>
            </w:r>
          </w:p>
        </w:tc>
        <w:tc>
          <w:tcPr>
            <w:tcW w:type="dxa" w:w="3093"/>
          </w:tcPr>
          <w:p>
            <w:r>
              <w:rPr>
                <w:sz w:val="17"/>
              </w:rPr>
            </w:r>
            <w:r>
              <w:rPr>
                <w:color w:val="9A7B45"/>
                <w:sz w:val="17"/>
                <w:u w:val="single"/>
              </w:rPr>
              <w:t>O-DEC-149</w:t>
            </w:r>
            <w:r>
              <w:rPr>
                <w:sz w:val="17"/>
              </w:rPr>
              <w:t xml:space="preserve">, </w:t>
            </w:r>
            <w:r>
              <w:rPr>
                <w:color w:val="9A7B45"/>
                <w:sz w:val="17"/>
                <w:u w:val="single"/>
              </w:rPr>
              <w:t>O-DEC-151</w:t>
            </w:r>
            <w:r>
              <w:rPr>
                <w:sz w:val="17"/>
              </w:rPr>
              <w:t xml:space="preserve">, </w:t>
            </w:r>
            <w:r>
              <w:rPr>
                <w:color w:val="9A7B45"/>
                <w:sz w:val="17"/>
                <w:u w:val="single"/>
              </w:rPr>
              <w:t>O-DEC-152</w:t>
            </w:r>
            <w:r>
              <w:rPr>
                <w:sz w:val="17"/>
              </w:rPr>
              <w:t xml:space="preserve">, </w:t>
            </w:r>
            <w:r>
              <w:rPr>
                <w:color w:val="9A7B45"/>
                <w:sz w:val="17"/>
                <w:u w:val="single"/>
              </w:rPr>
              <w:t>O-DEC-181</w:t>
            </w:r>
          </w:p>
        </w:tc>
      </w:tr>
      <w:tr>
        <w:trPr>
          <w:cantSplit/>
        </w:trPr>
        <w:tc>
          <w:tcPr>
            <w:tcW w:type="dxa" w:w="3149"/>
          </w:tcPr>
          <w:p>
            <w:r>
              <w:rPr>
                <w:sz w:val="17"/>
              </w:rPr>
            </w:r>
            <w:r>
              <w:rPr>
                <w:color w:val="9A7B45"/>
                <w:sz w:val="17"/>
                <w:u w:val="single"/>
              </w:rPr>
              <w:t>BBM-STD-98-QUALITY_KPIS-V0.1.md</w:t>
            </w:r>
          </w:p>
        </w:tc>
        <w:tc>
          <w:tcPr>
            <w:tcW w:type="dxa" w:w="4223"/>
          </w:tcPr>
          <w:p>
            <w:r>
              <w:rPr>
                <w:sz w:val="17"/>
              </w:rPr>
            </w:r>
            <w:r>
              <w:rPr>
                <w:color w:val="9A7B45"/>
                <w:sz w:val="17"/>
                <w:u w:val="single"/>
              </w:rPr>
              <w:t>O-DEC-152</w:t>
            </w:r>
          </w:p>
        </w:tc>
        <w:tc>
          <w:tcPr>
            <w:tcW w:type="dxa" w:w="3093"/>
          </w:tcPr>
          <w:p>
            <w:r>
              <w:rPr>
                <w:sz w:val="17"/>
              </w:rPr>
            </w:r>
            <w:r>
              <w:rPr>
                <w:color w:val="9A7B45"/>
                <w:sz w:val="17"/>
                <w:u w:val="single"/>
              </w:rPr>
              <w:t>O-DEC-151</w:t>
            </w:r>
            <w:r>
              <w:rPr>
                <w:sz w:val="17"/>
              </w:rPr>
              <w:t xml:space="preserve">, </w:t>
            </w:r>
            <w:r>
              <w:rPr>
                <w:color w:val="9A7B45"/>
                <w:sz w:val="17"/>
                <w:u w:val="single"/>
              </w:rPr>
              <w:t>O-DEC-152</w:t>
            </w:r>
          </w:p>
        </w:tc>
      </w:tr>
      <w:tr>
        <w:trPr/>
        <w:tc>
          <w:tcPr>
            <w:tcW w:type="dxa" w:w="3149"/>
          </w:tcPr>
          <w:p>
            <w:r>
              <w:rPr>
                <w:sz w:val="17"/>
              </w:rPr>
            </w:r>
            <w:r>
              <w:rPr>
                <w:color w:val="9A7B45"/>
                <w:sz w:val="17"/>
                <w:u w:val="single"/>
              </w:rPr>
              <w:t>BBM-STD-99-PROJECT_TRACKERS-V0.1.md</w:t>
            </w:r>
          </w:p>
        </w:tc>
        <w:tc>
          <w:tcPr>
            <w:tcW w:type="dxa" w:w="4223"/>
          </w:tcPr>
          <w:p>
            <w:r>
              <w:rPr>
                <w:sz w:val="17"/>
              </w:rPr>
            </w:r>
            <w:r>
              <w:rPr>
                <w:color w:val="9A7B45"/>
                <w:sz w:val="17"/>
                <w:u w:val="single"/>
              </w:rPr>
              <w:t>O-DEC-170</w:t>
            </w:r>
            <w:r>
              <w:rPr>
                <w:sz w:val="17"/>
              </w:rPr>
              <w:t xml:space="preserve">, </w:t>
            </w:r>
            <w:r>
              <w:rPr>
                <w:color w:val="9A7B45"/>
                <w:sz w:val="17"/>
                <w:u w:val="single"/>
              </w:rPr>
              <w:t>O-DEC-173</w:t>
            </w:r>
            <w:r>
              <w:rPr>
                <w:sz w:val="17"/>
              </w:rPr>
              <w:t xml:space="preserve">, </w:t>
            </w:r>
            <w:r>
              <w:rPr>
                <w:color w:val="9A7B45"/>
                <w:sz w:val="17"/>
                <w:u w:val="single"/>
              </w:rPr>
              <w:t>O-DEC-174</w:t>
            </w:r>
            <w:r>
              <w:rPr>
                <w:sz w:val="17"/>
              </w:rPr>
              <w:t xml:space="preserve">, </w:t>
            </w:r>
            <w:r>
              <w:rPr>
                <w:color w:val="9A7B45"/>
                <w:sz w:val="17"/>
                <w:u w:val="single"/>
              </w:rPr>
              <w:t>O-DEC-175</w:t>
            </w:r>
            <w:r>
              <w:rPr>
                <w:sz w:val="17"/>
              </w:rPr>
              <w:t xml:space="preserve">, </w:t>
            </w:r>
            <w:r>
              <w:rPr>
                <w:color w:val="9A7B45"/>
                <w:sz w:val="17"/>
                <w:u w:val="single"/>
              </w:rPr>
              <w:t>O-DEC-176</w:t>
            </w:r>
            <w:r>
              <w:rPr>
                <w:sz w:val="17"/>
              </w:rPr>
              <w:t xml:space="preserve">, </w:t>
            </w:r>
            <w:r>
              <w:rPr>
                <w:color w:val="9A7B45"/>
                <w:sz w:val="17"/>
                <w:u w:val="single"/>
              </w:rPr>
              <w:t>O-DEC-177</w:t>
            </w:r>
            <w:r>
              <w:rPr>
                <w:sz w:val="17"/>
              </w:rPr>
              <w:t xml:space="preserve">, </w:t>
            </w:r>
            <w:r>
              <w:rPr>
                <w:color w:val="9A7B45"/>
                <w:sz w:val="17"/>
                <w:u w:val="single"/>
              </w:rPr>
              <w:t>O-DEC-178</w:t>
            </w:r>
            <w:r>
              <w:rPr>
                <w:sz w:val="17"/>
              </w:rPr>
              <w:t xml:space="preserve">, </w:t>
            </w:r>
            <w:r>
              <w:rPr>
                <w:color w:val="9A7B45"/>
                <w:sz w:val="17"/>
                <w:u w:val="single"/>
              </w:rPr>
              <w:t>O-DEC-179</w:t>
            </w:r>
            <w:r>
              <w:rPr>
                <w:sz w:val="17"/>
              </w:rPr>
              <w:t xml:space="preserve">, </w:t>
            </w:r>
            <w:r>
              <w:rPr>
                <w:color w:val="9A7B45"/>
                <w:sz w:val="17"/>
                <w:u w:val="single"/>
              </w:rPr>
              <w:t>O-DEC-180</w:t>
            </w:r>
            <w:r>
              <w:rPr>
                <w:sz w:val="17"/>
              </w:rPr>
              <w:t xml:space="preserve">, </w:t>
            </w:r>
            <w:r>
              <w:rPr>
                <w:color w:val="9A7B45"/>
                <w:sz w:val="17"/>
                <w:u w:val="single"/>
              </w:rPr>
              <w:t>O-DEC-182</w:t>
            </w:r>
          </w:p>
        </w:tc>
        <w:tc>
          <w:tcPr>
            <w:tcW w:type="dxa" w:w="3093"/>
          </w:tcPr>
          <w:p>
            <w:r>
              <w:rPr>
                <w:sz w:val="17"/>
              </w:rPr>
            </w:r>
            <w:r>
              <w:rPr>
                <w:color w:val="9A7B45"/>
                <w:sz w:val="17"/>
                <w:u w:val="single"/>
              </w:rPr>
              <w:t>O-DEC-170</w:t>
            </w:r>
            <w:r>
              <w:rPr>
                <w:sz w:val="17"/>
              </w:rPr>
              <w:t xml:space="preserve">, </w:t>
            </w:r>
            <w:r>
              <w:rPr>
                <w:color w:val="9A7B45"/>
                <w:sz w:val="17"/>
                <w:u w:val="single"/>
              </w:rPr>
              <w:t>O-DEC-173</w:t>
            </w:r>
            <w:r>
              <w:rPr>
                <w:sz w:val="17"/>
              </w:rPr>
              <w:t xml:space="preserve">, </w:t>
            </w:r>
            <w:r>
              <w:rPr>
                <w:color w:val="9A7B45"/>
                <w:sz w:val="17"/>
                <w:u w:val="single"/>
              </w:rPr>
              <w:t>O-DEC-174</w:t>
            </w:r>
            <w:r>
              <w:rPr>
                <w:sz w:val="17"/>
              </w:rPr>
              <w:t xml:space="preserve">, </w:t>
            </w:r>
            <w:r>
              <w:rPr>
                <w:color w:val="9A7B45"/>
                <w:sz w:val="17"/>
                <w:u w:val="single"/>
              </w:rPr>
              <w:t>O-DEC-175</w:t>
            </w:r>
            <w:r>
              <w:rPr>
                <w:sz w:val="17"/>
              </w:rPr>
              <w:t xml:space="preserve">, </w:t>
            </w:r>
            <w:r>
              <w:rPr>
                <w:color w:val="9A7B45"/>
                <w:sz w:val="17"/>
                <w:u w:val="single"/>
              </w:rPr>
              <w:t>O-DEC-176</w:t>
            </w:r>
            <w:r>
              <w:rPr>
                <w:sz w:val="17"/>
              </w:rPr>
              <w:t xml:space="preserve">, </w:t>
            </w:r>
            <w:r>
              <w:rPr>
                <w:color w:val="9A7B45"/>
                <w:sz w:val="17"/>
                <w:u w:val="single"/>
              </w:rPr>
              <w:t>O-DEC-177</w:t>
            </w:r>
            <w:r>
              <w:rPr>
                <w:sz w:val="17"/>
              </w:rPr>
              <w:t xml:space="preserve">, </w:t>
            </w:r>
            <w:r>
              <w:rPr>
                <w:color w:val="9A7B45"/>
                <w:sz w:val="17"/>
                <w:u w:val="single"/>
              </w:rPr>
              <w:t>O-DEC-178</w:t>
            </w:r>
            <w:r>
              <w:rPr>
                <w:sz w:val="17"/>
              </w:rPr>
              <w:t xml:space="preserve">, </w:t>
            </w:r>
            <w:r>
              <w:rPr>
                <w:color w:val="9A7B45"/>
                <w:sz w:val="17"/>
                <w:u w:val="single"/>
              </w:rPr>
              <w:t>O-DEC-179</w:t>
            </w:r>
            <w:r>
              <w:rPr>
                <w:sz w:val="17"/>
              </w:rPr>
              <w:t xml:space="preserve">, </w:t>
            </w:r>
            <w:r>
              <w:rPr>
                <w:color w:val="9A7B45"/>
                <w:sz w:val="17"/>
                <w:u w:val="single"/>
              </w:rPr>
              <w:t>O-DEC-180</w:t>
            </w:r>
            <w:r>
              <w:rPr>
                <w:sz w:val="17"/>
              </w:rPr>
              <w:t xml:space="preserve">, </w:t>
            </w:r>
            <w:r>
              <w:rPr>
                <w:color w:val="9A7B45"/>
                <w:sz w:val="17"/>
                <w:u w:val="single"/>
              </w:rPr>
              <w:t>O-DEC-182</w:t>
            </w:r>
          </w:p>
        </w:tc>
      </w:tr>
    </w:tbl>
    <w:p/>
    <w:p>
      <w:pPr>
        <w:pStyle w:val="Heading1"/>
      </w:pPr>
      <w:r>
        <w:t>Baseline and implementation evidence</w:t>
      </w:r>
    </w:p>
    <w:p>
      <w:pPr>
        <w:pStyle w:val="ListParagraph"/>
        <w:spacing w:after="40"/>
        <w:ind w:left="360" w:hanging="240"/>
      </w:pPr>
      <w:r>
        <w:t xml:space="preserve">•  </w:t>
      </w:r>
      <w:r>
        <w:t>Naming/revision/suitability/states use the O3 grammar and one project code register; issued identities are preserved.</w:t>
      </w:r>
    </w:p>
    <w:p>
      <w:pPr>
        <w:pStyle w:val="ListParagraph"/>
        <w:spacing w:after="40"/>
        <w:ind w:left="360" w:hanging="240"/>
      </w:pPr>
      <w:r>
        <w:t xml:space="preserve">•  </w:t>
      </w:r>
      <w:r>
        <w:t>Only Clash matrix section 3 H/C/A/D/V is the tolerance table. Stage 5 15/5 mm and blanket 150/500/10 mm limits are retired.</w:t>
      </w:r>
    </w:p>
    <w:p>
      <w:pPr>
        <w:pStyle w:val="ListParagraph"/>
        <w:spacing w:after="40"/>
        <w:ind w:left="360" w:hanging="240"/>
      </w:pPr>
      <w:r>
        <w:t xml:space="preserve">•  </w:t>
      </w:r>
      <w:r>
        <w:t>O-DEC-003 defines mandatory acceptance; optional 95% is progress only.</w:t>
      </w:r>
    </w:p>
    <w:p>
      <w:pPr>
        <w:pStyle w:val="ListParagraph"/>
        <w:spacing w:after="40"/>
        <w:ind w:left="360" w:hanging="240"/>
      </w:pPr>
      <w:r>
        <w:t xml:space="preserve">•  </w:t>
      </w:r>
      <w:r>
        <w:t>O-DEC-004 uses weekly/change/comment-round/pre-exchange runs and S1/S2/S3 severity with existing response deadlines.</w:t>
      </w:r>
    </w:p>
    <w:p>
      <w:pPr>
        <w:pStyle w:val="ListParagraph"/>
        <w:spacing w:after="40"/>
        <w:ind w:left="360" w:hanging="240"/>
      </w:pPr>
      <w:r>
        <w:t xml:space="preserve">•  </w:t>
      </w:r>
      <w:r>
        <w:t>O-DEC-005–007 preserve L1 2, L2 2, rework 2, L3 1, release 1, acceptance 3 working days, normally sequential; task-team TIDP and LAP MIDP changes share ChangeID.</w:t>
      </w:r>
    </w:p>
    <w:p>
      <w:pPr>
        <w:pStyle w:val="ListParagraph"/>
        <w:spacing w:after="40"/>
        <w:ind w:left="360" w:hanging="240"/>
      </w:pPr>
      <w:r>
        <w:t xml:space="preserve">•  </w:t>
      </w:r>
      <w:r>
        <w:t>Office defaults are decided on 2026-10-14. No live test pass, installed build, role acceptance or project contractual approval is claimed.</w:t>
      </w:r>
    </w:p>
    <w:sectPr w:rsidR="00922C46" w:rsidSect="00922C46">
      <w:pgSz w:w="11906" w:h="16838"/>
      <w:pgMar w:top="1701" w:right="720" w:bottom="720" w:left="720" w:header="454" w:footer="20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BBM-STD-11-DECISIONS-LOG-V0.7</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otion.so/28cf57b4e72f80f4a9c7d511268ec03f" TargetMode="External"/><Relationship Id="rId14" Type="http://schemas.openxmlformats.org/officeDocument/2006/relationships/hyperlink" Target="https://github.com/Fargaly/baboom-bim-standard/blob/main/04-DOCUMENTS/BBM-STD-11-DECISIONS-LOG-V0.7.doc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