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Code dictionary</w:t>
      </w:r>
    </w:p>
    <w:p>
      <w:pPr/>
      <w:r>
        <w:t xml:space="preserve">Linked copies: ID STD-93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BBM-STD-93-CODE_DICTIONARY-V0.2 | Office standard | 5 November 2026 | V0.2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 xml:space="preserve">First issue: closes audit res-026 rows G007, G021, G026, G083, G200, G209, §1.3 "Single code dictionary" and the §1.4 contradictions on discipline/​role codes, suitability codes, gate outcome, review tiers, gate list and approval status vocabulary (O-DEC-103, 104, 107, 108, 109, 110, 113) + cross-doc pointer pass (gate map to the eight Manual §2.1 gates and BBM-STD-12 C5 short form, trade-alias map incl. DU/​WU -&gt; C/​CIV per </w:t>
            </w:r>
            <w:r>
              <w:rPr>
                <w:color w:val="9A7B45"/>
                <w:sz w:val="17"/>
                <w:u w:val="single"/>
              </w:rPr>
              <w:t>O-DEC-128</w:t>
            </w:r>
            <w:r>
              <w:rPr>
                <w:sz w:val="17"/>
              </w:rPr>
              <w:t>, ISO 13567 agent code, Superseded aligned with BBM-STD-12 C4) + template alignment (O-DEC-142..148) + folder names without dots (O-DEC-149)</w:t>
            </w:r>
          </w:p>
        </w:tc>
      </w:tr>
      <w:tr>
        <w:trPr>
          <w:cantSplit/>
        </w:trPr>
        <w:tc>
          <w:tcPr>
            <w:tcW w:type="dxa" w:w="775"/>
          </w:tcPr>
          <w:p>
            <w:r>
              <w:rPr>
                <w:sz w:val="17"/>
              </w:rPr>
            </w:r>
            <w:r>
              <w:rPr>
                <w:sz w:val="17"/>
              </w:rPr>
              <w:t>V0.2</w:t>
            </w:r>
          </w:p>
        </w:tc>
        <w:tc>
          <w:tcPr>
            <w:tcW w:type="dxa" w:w="1033"/>
          </w:tcPr>
          <w:p>
            <w:r>
              <w:rPr>
                <w:sz w:val="17"/>
              </w:rPr>
            </w:r>
            <w:r>
              <w:rPr>
                <w:sz w:val="17"/>
              </w:rPr>
              <w:t>2026-11-05</w:t>
            </w:r>
          </w:p>
        </w:tc>
        <w:tc>
          <w:tcPr>
            <w:tcW w:type="dxa" w:w="8659"/>
          </w:tcPr>
          <w:p>
            <w:r>
              <w:rPr>
                <w:sz w:val="17"/>
              </w:rPr>
            </w:r>
            <w:r>
              <w:rPr>
                <w:sz w:val="17"/>
              </w:rPr>
              <w:t>§2.2 container-name token lists CLIENT, ORG, PROJ, VOLUME, LEVEL, TYPE with patterns, office rules and validity (</w:t>
            </w:r>
            <w:r>
              <w:rPr>
                <w:color w:val="9A7B45"/>
                <w:sz w:val="17"/>
                <w:u w:val="single"/>
              </w:rPr>
              <w:t>O-DEC-162</w:t>
            </w:r>
            <w:r>
              <w:rPr>
                <w:sz w:val="17"/>
              </w:rPr>
              <w:t>); §2.3 QMS checklist workbook codes (</w:t>
            </w:r>
            <w:r>
              <w:rPr>
                <w:color w:val="9A7B45"/>
                <w:sz w:val="17"/>
                <w:u w:val="single"/>
              </w:rPr>
              <w:t>O-DEC-163</w:t>
            </w:r>
            <w:r>
              <w:rPr>
                <w:sz w:val="17"/>
              </w:rPr>
              <w:t>)</w:t>
            </w:r>
          </w:p>
        </w:tc>
      </w:tr>
    </w:tbl>
    <w:p/>
    <w:p>
      <w:pPr>
        <w:pStyle w:val="Heading1"/>
      </w:pPr>
      <w:r>
        <w:t>1 Purpose and authority</w:t>
      </w:r>
    </w:p>
    <w:p>
      <w:pPr/>
      <w:r>
        <w:t xml:space="preserve">This is the ONE office code dictionary. It replaces the code lists in </w:t>
      </w:r>
      <w:r>
        <w:rPr>
          <w:color w:val="9A7B45"/>
          <w:u w:val="single"/>
        </w:rPr>
        <w:t>BBM-STD-51</w:t>
      </w:r>
      <w:r>
        <w:t xml:space="preserve"> §4 (ROLE and suitability rows), </w:t>
      </w:r>
      <w:r>
        <w:rPr>
          <w:color w:val="9A7B45"/>
          <w:u w:val="single"/>
        </w:rPr>
        <w:t>BBM-STD-66</w:t>
      </w:r>
      <w:r>
        <w:t xml:space="preserve"> §1 (discipline designators), and </w:t>
      </w:r>
      <w:r>
        <w:rPr>
          <w:color w:val="9A7B45"/>
          <w:u w:val="single"/>
        </w:rPr>
        <w:t>Manual V0.5</w:t>
      </w:r>
      <w:r>
        <w:t xml:space="preserve"> §12.1 (folder discipline codes) and §12.3 (view and sheet discipline tokens); </w:t>
      </w:r>
      <w:r>
        <w:rPr>
          <w:color w:val="9A7B45"/>
          <w:u w:val="single"/>
        </w:rPr>
        <w:t>BBM-STD-50</w:t>
      </w:r>
      <w:r>
        <w:t xml:space="preserve"> and </w:t>
      </w:r>
      <w:r>
        <w:rPr>
          <w:color w:val="9A7B45"/>
          <w:u w:val="single"/>
        </w:rPr>
        <w:t>BBM-STD-68</w:t>
      </w:r>
      <w:r>
        <w:t xml:space="preserve"> use these codes (O-DEC-103). Those documents keep a pointer to this dictionary and, where needed, the local subset they use; they define no code of their own. The BIM Manager maintains this dictionary; a new code or meaning needs a ChangeID in BBM-STD-51 and a revision here.</w:t>
      </w:r>
    </w:p>
    <w:p>
      <w:pPr/>
      <w:r>
        <w:t>Codes in this document are office codes. When a client or authority imposes another code set, the project records a one-to-one mapping in the BEP using the mapping columns below; issued literals are never renamed.</w:t>
      </w:r>
    </w:p>
    <w:p>
      <w:pPr>
        <w:pStyle w:val="Heading1"/>
      </w:pPr>
      <w:r>
        <w:t>2 Discipline and role codes (O-DEC-103)</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23"/>
        <w:gridCol w:w="1242"/>
        <w:gridCol w:w="875"/>
        <w:gridCol w:w="784"/>
        <w:gridCol w:w="615"/>
        <w:gridCol w:w="1240"/>
        <w:gridCol w:w="3486"/>
      </w:tblGrid>
      <w:tr>
        <w:trPr>
          <w:cantSplit/>
          <w:tblHeader/>
        </w:trPr>
        <w:tc>
          <w:tcPr>
            <w:tcW w:type="dxa" w:w="2223"/>
            <w:shd w:val="clear" w:color="auto" w:fill="111113"/>
          </w:tcPr>
          <w:p>
            <w:r>
              <w:rPr>
                <w:b/>
                <w:color w:val="FFFFFF"/>
                <w:sz w:val="17"/>
              </w:rPr>
            </w:r>
            <w:r>
              <w:rPr>
                <w:b/>
                <w:color w:val="FFFFFF"/>
                <w:sz w:val="17"/>
              </w:rPr>
              <w:t>Discipline</w:t>
            </w:r>
          </w:p>
        </w:tc>
        <w:tc>
          <w:tcPr>
            <w:tcW w:type="dxa" w:w="1242"/>
            <w:shd w:val="clear" w:color="auto" w:fill="111113"/>
          </w:tcPr>
          <w:p>
            <w:r>
              <w:rPr>
                <w:b/>
                <w:color w:val="FFFFFF"/>
                <w:sz w:val="17"/>
              </w:rPr>
            </w:r>
            <w:r>
              <w:rPr>
                <w:b/>
                <w:color w:val="FFFFFF"/>
                <w:sz w:val="17"/>
              </w:rPr>
              <w:t>3-letter code (views, folders, clash sets, QA, issue tracker)</w:t>
            </w:r>
          </w:p>
        </w:tc>
        <w:tc>
          <w:tcPr>
            <w:tcW w:type="dxa" w:w="875"/>
            <w:shd w:val="clear" w:color="auto" w:fill="111113"/>
          </w:tcPr>
          <w:p>
            <w:r>
              <w:rPr>
                <w:b/>
                <w:color w:val="FFFFFF"/>
                <w:sz w:val="17"/>
              </w:rPr>
            </w:r>
            <w:r>
              <w:rPr>
                <w:b/>
                <w:color w:val="FFFFFF"/>
                <w:sz w:val="17"/>
              </w:rPr>
              <w:t>1-letter ROLE (file names, sheet prefix)</w:t>
            </w:r>
          </w:p>
        </w:tc>
        <w:tc>
          <w:tcPr>
            <w:tcW w:type="dxa" w:w="784"/>
            <w:shd w:val="clear" w:color="auto" w:fill="111113"/>
          </w:tcPr>
          <w:p>
            <w:r>
              <w:rPr>
                <w:b/>
                <w:color w:val="FFFFFF"/>
                <w:sz w:val="17"/>
              </w:rPr>
            </w:r>
            <w:r>
              <w:rPr>
                <w:b/>
                <w:color w:val="FFFFFF"/>
                <w:sz w:val="17"/>
              </w:rPr>
              <w:t>Folder code</w:t>
            </w:r>
          </w:p>
        </w:tc>
        <w:tc>
          <w:tcPr>
            <w:tcW w:type="dxa" w:w="615"/>
            <w:shd w:val="clear" w:color="auto" w:fill="111113"/>
          </w:tcPr>
          <w:p>
            <w:r>
              <w:rPr>
                <w:b/>
                <w:color w:val="FFFFFF"/>
                <w:sz w:val="17"/>
              </w:rPr>
            </w:r>
            <w:r>
              <w:rPr>
                <w:b/>
                <w:color w:val="FFFFFF"/>
                <w:sz w:val="17"/>
              </w:rPr>
              <w:t>Sheet prefix</w:t>
            </w:r>
          </w:p>
        </w:tc>
        <w:tc>
          <w:tcPr>
            <w:tcW w:type="dxa" w:w="1240"/>
            <w:shd w:val="clear" w:color="auto" w:fill="111113"/>
          </w:tcPr>
          <w:p>
            <w:r>
              <w:rPr>
                <w:b/>
                <w:color w:val="FFFFFF"/>
                <w:sz w:val="17"/>
              </w:rPr>
            </w:r>
            <w:r>
              <w:rPr>
                <w:b/>
                <w:color w:val="FFFFFF"/>
                <w:sz w:val="17"/>
              </w:rPr>
              <w:t>Issue-tracker value</w:t>
            </w:r>
          </w:p>
        </w:tc>
        <w:tc>
          <w:tcPr>
            <w:tcW w:type="dxa" w:w="3486"/>
            <w:shd w:val="clear" w:color="auto" w:fill="111113"/>
          </w:tcPr>
          <w:p>
            <w:r>
              <w:rPr>
                <w:b/>
                <w:color w:val="FFFFFF"/>
                <w:sz w:val="17"/>
              </w:rPr>
            </w:r>
            <w:r>
              <w:rPr>
                <w:b/>
                <w:color w:val="FFFFFF"/>
                <w:sz w:val="17"/>
              </w:rPr>
              <w:t>When a client imposes the UK National Annex role codes</w:t>
            </w:r>
          </w:p>
        </w:tc>
      </w:tr>
      <w:tr>
        <w:trPr>
          <w:cantSplit/>
        </w:trPr>
        <w:tc>
          <w:tcPr>
            <w:tcW w:type="dxa" w:w="2223"/>
          </w:tcPr>
          <w:p>
            <w:r>
              <w:rPr>
                <w:sz w:val="17"/>
              </w:rPr>
            </w:r>
            <w:r>
              <w:rPr>
                <w:sz w:val="17"/>
              </w:rPr>
              <w:t>Architecture</w:t>
            </w:r>
          </w:p>
        </w:tc>
        <w:tc>
          <w:tcPr>
            <w:tcW w:type="dxa" w:w="1242"/>
          </w:tcPr>
          <w:p>
            <w:r>
              <w:rPr>
                <w:sz w:val="17"/>
              </w:rPr>
            </w:r>
            <w:r>
              <w:rPr>
                <w:sz w:val="17"/>
              </w:rPr>
              <w:t>ARC</w:t>
            </w:r>
          </w:p>
        </w:tc>
        <w:tc>
          <w:tcPr>
            <w:tcW w:type="dxa" w:w="875"/>
          </w:tcPr>
          <w:p>
            <w:r>
              <w:rPr>
                <w:sz w:val="17"/>
              </w:rPr>
            </w:r>
            <w:r>
              <w:rPr>
                <w:sz w:val="17"/>
              </w:rPr>
              <w:t>A</w:t>
            </w:r>
          </w:p>
        </w:tc>
        <w:tc>
          <w:tcPr>
            <w:tcW w:type="dxa" w:w="784"/>
          </w:tcPr>
          <w:p>
            <w:r>
              <w:rPr>
                <w:sz w:val="17"/>
              </w:rPr>
            </w:r>
            <w:r>
              <w:rPr>
                <w:sz w:val="17"/>
              </w:rPr>
              <w:t>00-ARC</w:t>
            </w:r>
          </w:p>
        </w:tc>
        <w:tc>
          <w:tcPr>
            <w:tcW w:type="dxa" w:w="615"/>
          </w:tcPr>
          <w:p>
            <w:r>
              <w:rPr>
                <w:sz w:val="17"/>
              </w:rPr>
            </w:r>
            <w:r>
              <w:rPr>
                <w:sz w:val="17"/>
              </w:rPr>
              <w:t>A</w:t>
            </w:r>
          </w:p>
        </w:tc>
        <w:tc>
          <w:tcPr>
            <w:tcW w:type="dxa" w:w="1240"/>
          </w:tcPr>
          <w:p>
            <w:r>
              <w:rPr>
                <w:sz w:val="17"/>
              </w:rPr>
            </w:r>
            <w:r>
              <w:rPr>
                <w:sz w:val="17"/>
              </w:rPr>
              <w:t>ARC</w:t>
            </w:r>
          </w:p>
        </w:tc>
        <w:tc>
          <w:tcPr>
            <w:tcW w:type="dxa" w:w="3486"/>
          </w:tcPr>
          <w:p>
            <w:r>
              <w:rPr>
                <w:sz w:val="17"/>
              </w:rPr>
            </w:r>
            <w:r>
              <w:rPr>
                <w:sz w:val="17"/>
              </w:rPr>
              <w:t>A</w:t>
            </w:r>
          </w:p>
        </w:tc>
      </w:tr>
      <w:tr>
        <w:trPr>
          <w:cantSplit/>
        </w:trPr>
        <w:tc>
          <w:tcPr>
            <w:tcW w:type="dxa" w:w="2223"/>
          </w:tcPr>
          <w:p>
            <w:r>
              <w:rPr>
                <w:sz w:val="17"/>
              </w:rPr>
            </w:r>
            <w:r>
              <w:rPr>
                <w:sz w:val="17"/>
              </w:rPr>
              <w:t>Structure</w:t>
            </w:r>
          </w:p>
        </w:tc>
        <w:tc>
          <w:tcPr>
            <w:tcW w:type="dxa" w:w="1242"/>
          </w:tcPr>
          <w:p>
            <w:r>
              <w:rPr>
                <w:sz w:val="17"/>
              </w:rPr>
            </w:r>
            <w:r>
              <w:rPr>
                <w:sz w:val="17"/>
              </w:rPr>
              <w:t>STR</w:t>
            </w:r>
          </w:p>
        </w:tc>
        <w:tc>
          <w:tcPr>
            <w:tcW w:type="dxa" w:w="875"/>
          </w:tcPr>
          <w:p>
            <w:r>
              <w:rPr>
                <w:sz w:val="17"/>
              </w:rPr>
            </w:r>
            <w:r>
              <w:rPr>
                <w:sz w:val="17"/>
              </w:rPr>
              <w:t>S</w:t>
            </w:r>
          </w:p>
        </w:tc>
        <w:tc>
          <w:tcPr>
            <w:tcW w:type="dxa" w:w="784"/>
          </w:tcPr>
          <w:p>
            <w:r>
              <w:rPr>
                <w:sz w:val="17"/>
              </w:rPr>
            </w:r>
            <w:r>
              <w:rPr>
                <w:sz w:val="17"/>
              </w:rPr>
              <w:t>01-STR</w:t>
            </w:r>
          </w:p>
        </w:tc>
        <w:tc>
          <w:tcPr>
            <w:tcW w:type="dxa" w:w="615"/>
          </w:tcPr>
          <w:p>
            <w:r>
              <w:rPr>
                <w:sz w:val="17"/>
              </w:rPr>
            </w:r>
            <w:r>
              <w:rPr>
                <w:sz w:val="17"/>
              </w:rPr>
              <w:t>S</w:t>
            </w:r>
          </w:p>
        </w:tc>
        <w:tc>
          <w:tcPr>
            <w:tcW w:type="dxa" w:w="1240"/>
          </w:tcPr>
          <w:p>
            <w:r>
              <w:rPr>
                <w:sz w:val="17"/>
              </w:rPr>
            </w:r>
            <w:r>
              <w:rPr>
                <w:sz w:val="17"/>
              </w:rPr>
              <w:t>STR</w:t>
            </w:r>
          </w:p>
        </w:tc>
        <w:tc>
          <w:tcPr>
            <w:tcW w:type="dxa" w:w="3486"/>
          </w:tcPr>
          <w:p>
            <w:r>
              <w:rPr>
                <w:sz w:val="17"/>
              </w:rPr>
            </w:r>
            <w:r>
              <w:rPr>
                <w:sz w:val="17"/>
              </w:rPr>
              <w:t>S</w:t>
            </w:r>
          </w:p>
        </w:tc>
      </w:tr>
      <w:tr>
        <w:trPr>
          <w:cantSplit/>
        </w:trPr>
        <w:tc>
          <w:tcPr>
            <w:tcW w:type="dxa" w:w="2223"/>
          </w:tcPr>
          <w:p>
            <w:r>
              <w:rPr>
                <w:sz w:val="17"/>
              </w:rPr>
            </w:r>
            <w:r>
              <w:rPr>
                <w:sz w:val="17"/>
              </w:rPr>
              <w:t>Mechanical</w:t>
            </w:r>
          </w:p>
        </w:tc>
        <w:tc>
          <w:tcPr>
            <w:tcW w:type="dxa" w:w="1242"/>
          </w:tcPr>
          <w:p>
            <w:r>
              <w:rPr>
                <w:sz w:val="17"/>
              </w:rPr>
            </w:r>
            <w:r>
              <w:rPr>
                <w:sz w:val="17"/>
              </w:rPr>
              <w:t>MEC</w:t>
            </w:r>
          </w:p>
        </w:tc>
        <w:tc>
          <w:tcPr>
            <w:tcW w:type="dxa" w:w="875"/>
          </w:tcPr>
          <w:p>
            <w:r>
              <w:rPr>
                <w:sz w:val="17"/>
              </w:rPr>
            </w:r>
            <w:r>
              <w:rPr>
                <w:sz w:val="17"/>
              </w:rPr>
              <w:t>M</w:t>
            </w:r>
          </w:p>
        </w:tc>
        <w:tc>
          <w:tcPr>
            <w:tcW w:type="dxa" w:w="784"/>
          </w:tcPr>
          <w:p>
            <w:r>
              <w:rPr>
                <w:sz w:val="17"/>
              </w:rPr>
            </w:r>
            <w:r>
              <w:rPr>
                <w:sz w:val="17"/>
              </w:rPr>
              <w:t>02-MEC</w:t>
            </w:r>
          </w:p>
        </w:tc>
        <w:tc>
          <w:tcPr>
            <w:tcW w:type="dxa" w:w="615"/>
          </w:tcPr>
          <w:p>
            <w:r>
              <w:rPr>
                <w:sz w:val="17"/>
              </w:rPr>
            </w:r>
            <w:r>
              <w:rPr>
                <w:sz w:val="17"/>
              </w:rPr>
              <w:t>M</w:t>
            </w:r>
          </w:p>
        </w:tc>
        <w:tc>
          <w:tcPr>
            <w:tcW w:type="dxa" w:w="1240"/>
          </w:tcPr>
          <w:p>
            <w:r>
              <w:rPr>
                <w:sz w:val="17"/>
              </w:rPr>
            </w:r>
            <w:r>
              <w:rPr>
                <w:sz w:val="17"/>
              </w:rPr>
              <w:t>MEC</w:t>
            </w:r>
          </w:p>
        </w:tc>
        <w:tc>
          <w:tcPr>
            <w:tcW w:type="dxa" w:w="3486"/>
          </w:tcPr>
          <w:p>
            <w:r>
              <w:rPr>
                <w:sz w:val="17"/>
              </w:rPr>
            </w:r>
            <w:r>
              <w:rPr>
                <w:sz w:val="17"/>
              </w:rPr>
              <w:t>M</w:t>
            </w:r>
          </w:p>
        </w:tc>
      </w:tr>
      <w:tr>
        <w:trPr>
          <w:cantSplit/>
        </w:trPr>
        <w:tc>
          <w:tcPr>
            <w:tcW w:type="dxa" w:w="2223"/>
          </w:tcPr>
          <w:p>
            <w:r>
              <w:rPr>
                <w:sz w:val="17"/>
              </w:rPr>
            </w:r>
            <w:r>
              <w:rPr>
                <w:sz w:val="17"/>
              </w:rPr>
              <w:t>Electrical</w:t>
            </w:r>
          </w:p>
        </w:tc>
        <w:tc>
          <w:tcPr>
            <w:tcW w:type="dxa" w:w="1242"/>
          </w:tcPr>
          <w:p>
            <w:r>
              <w:rPr>
                <w:sz w:val="17"/>
              </w:rPr>
            </w:r>
            <w:r>
              <w:rPr>
                <w:sz w:val="17"/>
              </w:rPr>
              <w:t>ELE</w:t>
            </w:r>
          </w:p>
        </w:tc>
        <w:tc>
          <w:tcPr>
            <w:tcW w:type="dxa" w:w="875"/>
          </w:tcPr>
          <w:p>
            <w:r>
              <w:rPr>
                <w:sz w:val="17"/>
              </w:rPr>
            </w:r>
            <w:r>
              <w:rPr>
                <w:sz w:val="17"/>
              </w:rPr>
              <w:t>E</w:t>
            </w:r>
          </w:p>
        </w:tc>
        <w:tc>
          <w:tcPr>
            <w:tcW w:type="dxa" w:w="784"/>
          </w:tcPr>
          <w:p>
            <w:r>
              <w:rPr>
                <w:sz w:val="17"/>
              </w:rPr>
            </w:r>
            <w:r>
              <w:rPr>
                <w:sz w:val="17"/>
              </w:rPr>
              <w:t>03-ELE</w:t>
            </w:r>
          </w:p>
        </w:tc>
        <w:tc>
          <w:tcPr>
            <w:tcW w:type="dxa" w:w="615"/>
          </w:tcPr>
          <w:p>
            <w:r>
              <w:rPr>
                <w:sz w:val="17"/>
              </w:rPr>
            </w:r>
            <w:r>
              <w:rPr>
                <w:sz w:val="17"/>
              </w:rPr>
              <w:t>E</w:t>
            </w:r>
          </w:p>
        </w:tc>
        <w:tc>
          <w:tcPr>
            <w:tcW w:type="dxa" w:w="1240"/>
          </w:tcPr>
          <w:p>
            <w:r>
              <w:rPr>
                <w:sz w:val="17"/>
              </w:rPr>
            </w:r>
            <w:r>
              <w:rPr>
                <w:sz w:val="17"/>
              </w:rPr>
              <w:t>ELE</w:t>
            </w:r>
          </w:p>
        </w:tc>
        <w:tc>
          <w:tcPr>
            <w:tcW w:type="dxa" w:w="3486"/>
          </w:tcPr>
          <w:p>
            <w:r>
              <w:rPr>
                <w:sz w:val="17"/>
              </w:rPr>
            </w:r>
            <w:r>
              <w:rPr>
                <w:sz w:val="17"/>
              </w:rPr>
              <w:t>E</w:t>
            </w:r>
          </w:p>
        </w:tc>
      </w:tr>
      <w:tr>
        <w:trPr>
          <w:cantSplit/>
        </w:trPr>
        <w:tc>
          <w:tcPr>
            <w:tcW w:type="dxa" w:w="2223"/>
          </w:tcPr>
          <w:p>
            <w:r>
              <w:rPr>
                <w:sz w:val="17"/>
              </w:rPr>
            </w:r>
            <w:r>
              <w:rPr>
                <w:sz w:val="17"/>
              </w:rPr>
              <w:t>Landscape</w:t>
            </w:r>
          </w:p>
        </w:tc>
        <w:tc>
          <w:tcPr>
            <w:tcW w:type="dxa" w:w="1242"/>
          </w:tcPr>
          <w:p>
            <w:r>
              <w:rPr>
                <w:sz w:val="17"/>
              </w:rPr>
            </w:r>
            <w:r>
              <w:rPr>
                <w:sz w:val="17"/>
              </w:rPr>
              <w:t>LSC</w:t>
            </w:r>
          </w:p>
        </w:tc>
        <w:tc>
          <w:tcPr>
            <w:tcW w:type="dxa" w:w="875"/>
          </w:tcPr>
          <w:p>
            <w:r>
              <w:rPr>
                <w:sz w:val="17"/>
              </w:rPr>
            </w:r>
            <w:r>
              <w:rPr>
                <w:sz w:val="17"/>
              </w:rPr>
              <w:t>L</w:t>
            </w:r>
          </w:p>
        </w:tc>
        <w:tc>
          <w:tcPr>
            <w:tcW w:type="dxa" w:w="784"/>
          </w:tcPr>
          <w:p>
            <w:r>
              <w:rPr>
                <w:sz w:val="17"/>
              </w:rPr>
            </w:r>
            <w:r>
              <w:rPr>
                <w:sz w:val="17"/>
              </w:rPr>
              <w:t>04-LSC</w:t>
            </w:r>
          </w:p>
        </w:tc>
        <w:tc>
          <w:tcPr>
            <w:tcW w:type="dxa" w:w="615"/>
          </w:tcPr>
          <w:p>
            <w:r>
              <w:rPr>
                <w:sz w:val="17"/>
              </w:rPr>
            </w:r>
            <w:r>
              <w:rPr>
                <w:sz w:val="17"/>
              </w:rPr>
              <w:t>L</w:t>
            </w:r>
          </w:p>
        </w:tc>
        <w:tc>
          <w:tcPr>
            <w:tcW w:type="dxa" w:w="1240"/>
          </w:tcPr>
          <w:p>
            <w:r>
              <w:rPr>
                <w:sz w:val="17"/>
              </w:rPr>
            </w:r>
            <w:r>
              <w:rPr>
                <w:sz w:val="17"/>
              </w:rPr>
              <w:t>LSC</w:t>
            </w:r>
          </w:p>
        </w:tc>
        <w:tc>
          <w:tcPr>
            <w:tcW w:type="dxa" w:w="3486"/>
          </w:tcPr>
          <w:p>
            <w:r>
              <w:rPr>
                <w:sz w:val="17"/>
              </w:rPr>
            </w:r>
            <w:r>
              <w:rPr>
                <w:sz w:val="17"/>
              </w:rPr>
              <w:t>L</w:t>
            </w:r>
          </w:p>
        </w:tc>
      </w:tr>
      <w:tr>
        <w:trPr>
          <w:cantSplit/>
        </w:trPr>
        <w:tc>
          <w:tcPr>
            <w:tcW w:type="dxa" w:w="2223"/>
          </w:tcPr>
          <w:p>
            <w:r>
              <w:rPr>
                <w:sz w:val="17"/>
              </w:rPr>
            </w:r>
            <w:r>
              <w:rPr>
                <w:sz w:val="17"/>
              </w:rPr>
              <w:t>Plumbing /​ public health</w:t>
            </w:r>
          </w:p>
        </w:tc>
        <w:tc>
          <w:tcPr>
            <w:tcW w:type="dxa" w:w="1242"/>
          </w:tcPr>
          <w:p>
            <w:r>
              <w:rPr>
                <w:sz w:val="17"/>
              </w:rPr>
            </w:r>
            <w:r>
              <w:rPr>
                <w:sz w:val="17"/>
              </w:rPr>
              <w:t>PLU</w:t>
            </w:r>
          </w:p>
        </w:tc>
        <w:tc>
          <w:tcPr>
            <w:tcW w:type="dxa" w:w="875"/>
          </w:tcPr>
          <w:p>
            <w:r>
              <w:rPr>
                <w:sz w:val="17"/>
              </w:rPr>
            </w:r>
            <w:r>
              <w:rPr>
                <w:sz w:val="17"/>
              </w:rPr>
              <w:t>P</w:t>
            </w:r>
          </w:p>
        </w:tc>
        <w:tc>
          <w:tcPr>
            <w:tcW w:type="dxa" w:w="784"/>
          </w:tcPr>
          <w:p>
            <w:r>
              <w:rPr>
                <w:sz w:val="17"/>
              </w:rPr>
            </w:r>
            <w:r>
              <w:rPr>
                <w:sz w:val="17"/>
              </w:rPr>
              <w:t>05-PLU</w:t>
            </w:r>
          </w:p>
        </w:tc>
        <w:tc>
          <w:tcPr>
            <w:tcW w:type="dxa" w:w="615"/>
          </w:tcPr>
          <w:p>
            <w:r>
              <w:rPr>
                <w:sz w:val="17"/>
              </w:rPr>
            </w:r>
            <w:r>
              <w:rPr>
                <w:sz w:val="17"/>
              </w:rPr>
              <w:t>P</w:t>
            </w:r>
          </w:p>
        </w:tc>
        <w:tc>
          <w:tcPr>
            <w:tcW w:type="dxa" w:w="1240"/>
          </w:tcPr>
          <w:p>
            <w:r>
              <w:rPr>
                <w:sz w:val="17"/>
              </w:rPr>
            </w:r>
            <w:r>
              <w:rPr>
                <w:sz w:val="17"/>
              </w:rPr>
              <w:t>PLU</w:t>
            </w:r>
          </w:p>
        </w:tc>
        <w:tc>
          <w:tcPr>
            <w:tcW w:type="dxa" w:w="3486"/>
          </w:tcPr>
          <w:p>
            <w:r>
              <w:rPr>
                <w:sz w:val="17"/>
              </w:rPr>
            </w:r>
            <w:r>
              <w:rPr>
                <w:sz w:val="17"/>
              </w:rPr>
              <w:t>P</w:t>
            </w:r>
          </w:p>
        </w:tc>
      </w:tr>
      <w:tr>
        <w:trPr>
          <w:cantSplit/>
        </w:trPr>
        <w:tc>
          <w:tcPr>
            <w:tcW w:type="dxa" w:w="2223"/>
          </w:tcPr>
          <w:p>
            <w:r>
              <w:rPr>
                <w:sz w:val="17"/>
              </w:rPr>
            </w:r>
            <w:r>
              <w:rPr>
                <w:sz w:val="17"/>
              </w:rPr>
              <w:t>Fire &amp; Life Safety</w:t>
            </w:r>
          </w:p>
        </w:tc>
        <w:tc>
          <w:tcPr>
            <w:tcW w:type="dxa" w:w="1242"/>
          </w:tcPr>
          <w:p>
            <w:r>
              <w:rPr>
                <w:sz w:val="17"/>
              </w:rPr>
            </w:r>
            <w:r>
              <w:rPr>
                <w:sz w:val="17"/>
              </w:rPr>
              <w:t>FLS</w:t>
            </w:r>
          </w:p>
        </w:tc>
        <w:tc>
          <w:tcPr>
            <w:tcW w:type="dxa" w:w="875"/>
          </w:tcPr>
          <w:p>
            <w:r>
              <w:rPr>
                <w:sz w:val="17"/>
              </w:rPr>
            </w:r>
            <w:r>
              <w:rPr>
                <w:sz w:val="17"/>
              </w:rPr>
              <w:t>F</w:t>
            </w:r>
          </w:p>
        </w:tc>
        <w:tc>
          <w:tcPr>
            <w:tcW w:type="dxa" w:w="784"/>
          </w:tcPr>
          <w:p>
            <w:r>
              <w:rPr>
                <w:sz w:val="17"/>
              </w:rPr>
            </w:r>
            <w:r>
              <w:rPr>
                <w:sz w:val="17"/>
              </w:rPr>
              <w:t>06-FLS</w:t>
            </w:r>
          </w:p>
        </w:tc>
        <w:tc>
          <w:tcPr>
            <w:tcW w:type="dxa" w:w="615"/>
          </w:tcPr>
          <w:p>
            <w:r>
              <w:rPr>
                <w:sz w:val="17"/>
              </w:rPr>
            </w:r>
            <w:r>
              <w:rPr>
                <w:sz w:val="17"/>
              </w:rPr>
              <w:t>F</w:t>
            </w:r>
          </w:p>
        </w:tc>
        <w:tc>
          <w:tcPr>
            <w:tcW w:type="dxa" w:w="1240"/>
          </w:tcPr>
          <w:p>
            <w:r>
              <w:rPr>
                <w:sz w:val="17"/>
              </w:rPr>
            </w:r>
            <w:r>
              <w:rPr>
                <w:sz w:val="17"/>
              </w:rPr>
              <w:t>FLS</w:t>
            </w:r>
          </w:p>
        </w:tc>
        <w:tc>
          <w:tcPr>
            <w:tcW w:type="dxa" w:w="3486"/>
          </w:tcPr>
          <w:p>
            <w:r>
              <w:rPr>
                <w:sz w:val="17"/>
              </w:rPr>
            </w:r>
            <w:r>
              <w:rPr>
                <w:b/>
                <w:sz w:val="17"/>
              </w:rPr>
              <w:t>Y</w:t>
            </w:r>
            <w:r>
              <w:rPr>
                <w:sz w:val="17"/>
              </w:rPr>
              <w:t xml:space="preserve"> (specialist designer): in the UK National Annex "F" means facilities manager, so FLS is not sent as F</w:t>
            </w:r>
          </w:p>
        </w:tc>
      </w:tr>
      <w:tr>
        <w:trPr>
          <w:cantSplit/>
        </w:trPr>
        <w:tc>
          <w:tcPr>
            <w:tcW w:type="dxa" w:w="2223"/>
          </w:tcPr>
          <w:p>
            <w:r>
              <w:rPr>
                <w:sz w:val="17"/>
              </w:rPr>
            </w:r>
            <w:r>
              <w:rPr>
                <w:sz w:val="17"/>
              </w:rPr>
              <w:t>Interiors</w:t>
            </w:r>
          </w:p>
        </w:tc>
        <w:tc>
          <w:tcPr>
            <w:tcW w:type="dxa" w:w="1242"/>
          </w:tcPr>
          <w:p>
            <w:r>
              <w:rPr>
                <w:sz w:val="17"/>
              </w:rPr>
            </w:r>
            <w:r>
              <w:rPr>
                <w:sz w:val="17"/>
              </w:rPr>
              <w:t>INT</w:t>
            </w:r>
          </w:p>
        </w:tc>
        <w:tc>
          <w:tcPr>
            <w:tcW w:type="dxa" w:w="875"/>
          </w:tcPr>
          <w:p>
            <w:r>
              <w:rPr>
                <w:sz w:val="17"/>
              </w:rPr>
            </w:r>
            <w:r>
              <w:rPr>
                <w:sz w:val="17"/>
              </w:rPr>
              <w:t>I</w:t>
            </w:r>
          </w:p>
        </w:tc>
        <w:tc>
          <w:tcPr>
            <w:tcW w:type="dxa" w:w="784"/>
          </w:tcPr>
          <w:p>
            <w:r>
              <w:rPr>
                <w:sz w:val="17"/>
              </w:rPr>
            </w:r>
            <w:r>
              <w:rPr>
                <w:sz w:val="17"/>
              </w:rPr>
              <w:t>07-INT</w:t>
            </w:r>
          </w:p>
        </w:tc>
        <w:tc>
          <w:tcPr>
            <w:tcW w:type="dxa" w:w="615"/>
          </w:tcPr>
          <w:p>
            <w:r>
              <w:rPr>
                <w:sz w:val="17"/>
              </w:rPr>
            </w:r>
            <w:r>
              <w:rPr>
                <w:sz w:val="17"/>
              </w:rPr>
              <w:t>I</w:t>
            </w:r>
          </w:p>
        </w:tc>
        <w:tc>
          <w:tcPr>
            <w:tcW w:type="dxa" w:w="1240"/>
          </w:tcPr>
          <w:p>
            <w:r>
              <w:rPr>
                <w:sz w:val="17"/>
              </w:rPr>
            </w:r>
            <w:r>
              <w:rPr>
                <w:sz w:val="17"/>
              </w:rPr>
              <w:t>INT</w:t>
            </w:r>
          </w:p>
        </w:tc>
        <w:tc>
          <w:tcPr>
            <w:tcW w:type="dxa" w:w="3486"/>
          </w:tcPr>
          <w:p>
            <w:r>
              <w:rPr>
                <w:sz w:val="17"/>
              </w:rPr>
            </w:r>
            <w:r>
              <w:rPr>
                <w:sz w:val="17"/>
              </w:rPr>
              <w:t>I</w:t>
            </w:r>
          </w:p>
        </w:tc>
      </w:tr>
      <w:tr>
        <w:trPr>
          <w:cantSplit/>
        </w:trPr>
        <w:tc>
          <w:tcPr>
            <w:tcW w:type="dxa" w:w="2223"/>
          </w:tcPr>
          <w:p>
            <w:r>
              <w:rPr>
                <w:sz w:val="17"/>
              </w:rPr>
            </w:r>
            <w:r>
              <w:rPr>
                <w:sz w:val="17"/>
              </w:rPr>
              <w:t>Civil</w:t>
            </w:r>
          </w:p>
        </w:tc>
        <w:tc>
          <w:tcPr>
            <w:tcW w:type="dxa" w:w="1242"/>
          </w:tcPr>
          <w:p>
            <w:r>
              <w:rPr>
                <w:sz w:val="17"/>
              </w:rPr>
            </w:r>
            <w:r>
              <w:rPr>
                <w:sz w:val="17"/>
              </w:rPr>
              <w:t>CIV</w:t>
            </w:r>
          </w:p>
        </w:tc>
        <w:tc>
          <w:tcPr>
            <w:tcW w:type="dxa" w:w="875"/>
          </w:tcPr>
          <w:p>
            <w:r>
              <w:rPr>
                <w:sz w:val="17"/>
              </w:rPr>
            </w:r>
            <w:r>
              <w:rPr>
                <w:sz w:val="17"/>
              </w:rPr>
              <w:t>C</w:t>
            </w:r>
          </w:p>
        </w:tc>
        <w:tc>
          <w:tcPr>
            <w:tcW w:type="dxa" w:w="784"/>
          </w:tcPr>
          <w:p>
            <w:r>
              <w:rPr>
                <w:sz w:val="17"/>
              </w:rPr>
            </w:r>
            <w:r>
              <w:rPr>
                <w:sz w:val="17"/>
              </w:rPr>
              <w:t>08-CIV</w:t>
            </w:r>
          </w:p>
        </w:tc>
        <w:tc>
          <w:tcPr>
            <w:tcW w:type="dxa" w:w="615"/>
          </w:tcPr>
          <w:p>
            <w:r>
              <w:rPr>
                <w:sz w:val="17"/>
              </w:rPr>
            </w:r>
            <w:r>
              <w:rPr>
                <w:sz w:val="17"/>
              </w:rPr>
              <w:t>C</w:t>
            </w:r>
          </w:p>
        </w:tc>
        <w:tc>
          <w:tcPr>
            <w:tcW w:type="dxa" w:w="1240"/>
          </w:tcPr>
          <w:p>
            <w:r>
              <w:rPr>
                <w:sz w:val="17"/>
              </w:rPr>
            </w:r>
            <w:r>
              <w:rPr>
                <w:sz w:val="17"/>
              </w:rPr>
              <w:t>CIV</w:t>
            </w:r>
          </w:p>
        </w:tc>
        <w:tc>
          <w:tcPr>
            <w:tcW w:type="dxa" w:w="3486"/>
          </w:tcPr>
          <w:p>
            <w:r>
              <w:rPr>
                <w:sz w:val="17"/>
              </w:rPr>
            </w:r>
            <w:r>
              <w:rPr>
                <w:sz w:val="17"/>
              </w:rPr>
              <w:t>C</w:t>
            </w:r>
          </w:p>
        </w:tc>
      </w:tr>
      <w:tr>
        <w:trPr>
          <w:cantSplit/>
        </w:trPr>
        <w:tc>
          <w:tcPr>
            <w:tcW w:type="dxa" w:w="2223"/>
          </w:tcPr>
          <w:p>
            <w:r>
              <w:rPr>
                <w:sz w:val="17"/>
              </w:rPr>
            </w:r>
            <w:r>
              <w:rPr>
                <w:sz w:val="17"/>
              </w:rPr>
              <w:t>Survey</w:t>
            </w:r>
          </w:p>
        </w:tc>
        <w:tc>
          <w:tcPr>
            <w:tcW w:type="dxa" w:w="1242"/>
          </w:tcPr>
          <w:p>
            <w:r>
              <w:rPr>
                <w:sz w:val="17"/>
              </w:rPr>
            </w:r>
            <w:r>
              <w:rPr>
                <w:sz w:val="17"/>
              </w:rPr>
              <w:t>SUR</w:t>
            </w:r>
          </w:p>
        </w:tc>
        <w:tc>
          <w:tcPr>
            <w:tcW w:type="dxa" w:w="875"/>
          </w:tcPr>
          <w:p>
            <w:r>
              <w:rPr>
                <w:sz w:val="17"/>
              </w:rPr>
            </w:r>
            <w:r>
              <w:rPr>
                <w:sz w:val="17"/>
              </w:rPr>
              <w:t>G</w:t>
            </w:r>
          </w:p>
        </w:tc>
        <w:tc>
          <w:tcPr>
            <w:tcW w:type="dxa" w:w="784"/>
          </w:tcPr>
          <w:p>
            <w:r>
              <w:rPr>
                <w:sz w:val="17"/>
              </w:rPr>
            </w:r>
            <w:r>
              <w:rPr>
                <w:sz w:val="17"/>
              </w:rPr>
              <w:t>09-SUR</w:t>
            </w:r>
          </w:p>
        </w:tc>
        <w:tc>
          <w:tcPr>
            <w:tcW w:type="dxa" w:w="615"/>
          </w:tcPr>
          <w:p>
            <w:r>
              <w:rPr>
                <w:sz w:val="17"/>
              </w:rPr>
            </w:r>
            <w:r>
              <w:rPr>
                <w:sz w:val="17"/>
              </w:rPr>
              <w:t>G</w:t>
            </w:r>
          </w:p>
        </w:tc>
        <w:tc>
          <w:tcPr>
            <w:tcW w:type="dxa" w:w="1240"/>
          </w:tcPr>
          <w:p>
            <w:r>
              <w:rPr>
                <w:sz w:val="17"/>
              </w:rPr>
            </w:r>
            <w:r>
              <w:rPr>
                <w:sz w:val="17"/>
              </w:rPr>
              <w:t>SUR</w:t>
            </w:r>
          </w:p>
        </w:tc>
        <w:tc>
          <w:tcPr>
            <w:tcW w:type="dxa" w:w="3486"/>
          </w:tcPr>
          <w:p>
            <w:r>
              <w:rPr>
                <w:sz w:val="17"/>
              </w:rPr>
            </w:r>
            <w:r>
              <w:rPr>
                <w:sz w:val="17"/>
              </w:rPr>
              <w:t>G</w:t>
            </w:r>
          </w:p>
        </w:tc>
      </w:tr>
      <w:tr>
        <w:trPr>
          <w:cantSplit/>
        </w:trPr>
        <w:tc>
          <w:tcPr>
            <w:tcW w:type="dxa" w:w="2223"/>
          </w:tcPr>
          <w:p>
            <w:r>
              <w:rPr>
                <w:sz w:val="17"/>
              </w:rPr>
            </w:r>
            <w:r>
              <w:rPr>
                <w:sz w:val="17"/>
              </w:rPr>
              <w:t>Cost /​ quantities</w:t>
            </w:r>
          </w:p>
        </w:tc>
        <w:tc>
          <w:tcPr>
            <w:tcW w:type="dxa" w:w="1242"/>
          </w:tcPr>
          <w:p>
            <w:r>
              <w:rPr>
                <w:sz w:val="17"/>
              </w:rPr>
            </w:r>
            <w:r>
              <w:rPr>
                <w:sz w:val="17"/>
              </w:rPr>
              <w:t>QTY</w:t>
            </w:r>
          </w:p>
        </w:tc>
        <w:tc>
          <w:tcPr>
            <w:tcW w:type="dxa" w:w="875"/>
          </w:tcPr>
          <w:p>
            <w:r>
              <w:rPr>
                <w:sz w:val="17"/>
              </w:rPr>
            </w:r>
            <w:r>
              <w:rPr>
                <w:sz w:val="17"/>
              </w:rPr>
              <w:t>Q</w:t>
            </w:r>
          </w:p>
        </w:tc>
        <w:tc>
          <w:tcPr>
            <w:tcW w:type="dxa" w:w="784"/>
          </w:tcPr>
          <w:p>
            <w:r>
              <w:rPr>
                <w:sz w:val="17"/>
              </w:rPr>
            </w:r>
            <w:r>
              <w:rPr>
                <w:sz w:val="17"/>
              </w:rPr>
              <w:t>10-QTY</w:t>
            </w:r>
          </w:p>
        </w:tc>
        <w:tc>
          <w:tcPr>
            <w:tcW w:type="dxa" w:w="615"/>
          </w:tcPr>
          <w:p>
            <w:r>
              <w:rPr>
                <w:sz w:val="17"/>
              </w:rPr>
            </w:r>
            <w:r>
              <w:rPr>
                <w:sz w:val="17"/>
              </w:rPr>
              <w:t>Q</w:t>
            </w:r>
          </w:p>
        </w:tc>
        <w:tc>
          <w:tcPr>
            <w:tcW w:type="dxa" w:w="1240"/>
          </w:tcPr>
          <w:p>
            <w:r>
              <w:rPr>
                <w:sz w:val="17"/>
              </w:rPr>
            </w:r>
            <w:r>
              <w:rPr>
                <w:sz w:val="17"/>
              </w:rPr>
              <w:t>QTY</w:t>
            </w:r>
          </w:p>
        </w:tc>
        <w:tc>
          <w:tcPr>
            <w:tcW w:type="dxa" w:w="3486"/>
          </w:tcPr>
          <w:p>
            <w:r>
              <w:rPr>
                <w:sz w:val="17"/>
              </w:rPr>
            </w:r>
            <w:r>
              <w:rPr>
                <w:sz w:val="17"/>
              </w:rPr>
              <w:t>Q</w:t>
            </w:r>
          </w:p>
        </w:tc>
      </w:tr>
      <w:tr>
        <w:trPr>
          <w:cantSplit/>
        </w:trPr>
        <w:tc>
          <w:tcPr>
            <w:tcW w:type="dxa" w:w="2223"/>
          </w:tcPr>
          <w:p>
            <w:r>
              <w:rPr>
                <w:sz w:val="17"/>
              </w:rPr>
            </w:r>
            <w:r>
              <w:rPr>
                <w:sz w:val="17"/>
              </w:rPr>
              <w:t>Contractor</w:t>
            </w:r>
          </w:p>
        </w:tc>
        <w:tc>
          <w:tcPr>
            <w:tcW w:type="dxa" w:w="1242"/>
          </w:tcPr>
          <w:p>
            <w:r>
              <w:rPr>
                <w:sz w:val="17"/>
              </w:rPr>
            </w:r>
            <w:r>
              <w:rPr>
                <w:sz w:val="17"/>
              </w:rPr>
              <w:t>CON</w:t>
            </w:r>
          </w:p>
        </w:tc>
        <w:tc>
          <w:tcPr>
            <w:tcW w:type="dxa" w:w="875"/>
          </w:tcPr>
          <w:p>
            <w:r>
              <w:rPr>
                <w:sz w:val="17"/>
              </w:rPr>
            </w:r>
            <w:r>
              <w:rPr>
                <w:sz w:val="17"/>
              </w:rPr>
              <w:t>W</w:t>
            </w:r>
          </w:p>
        </w:tc>
        <w:tc>
          <w:tcPr>
            <w:tcW w:type="dxa" w:w="784"/>
          </w:tcPr>
          <w:p>
            <w:r>
              <w:rPr>
                <w:sz w:val="17"/>
              </w:rPr>
            </w:r>
            <w:r>
              <w:rPr>
                <w:sz w:val="17"/>
              </w:rPr>
              <w:t>11-CON</w:t>
            </w:r>
          </w:p>
        </w:tc>
        <w:tc>
          <w:tcPr>
            <w:tcW w:type="dxa" w:w="615"/>
          </w:tcPr>
          <w:p>
            <w:r>
              <w:rPr>
                <w:sz w:val="17"/>
              </w:rPr>
            </w:r>
            <w:r>
              <w:rPr>
                <w:sz w:val="17"/>
              </w:rPr>
              <w:t>W</w:t>
            </w:r>
          </w:p>
        </w:tc>
        <w:tc>
          <w:tcPr>
            <w:tcW w:type="dxa" w:w="1240"/>
          </w:tcPr>
          <w:p>
            <w:r>
              <w:rPr>
                <w:sz w:val="17"/>
              </w:rPr>
            </w:r>
            <w:r>
              <w:rPr>
                <w:sz w:val="17"/>
              </w:rPr>
              <w:t>CON</w:t>
            </w:r>
          </w:p>
        </w:tc>
        <w:tc>
          <w:tcPr>
            <w:tcW w:type="dxa" w:w="3486"/>
          </w:tcPr>
          <w:p>
            <w:r>
              <w:rPr>
                <w:sz w:val="17"/>
              </w:rPr>
            </w:r>
            <w:r>
              <w:rPr>
                <w:sz w:val="17"/>
              </w:rPr>
              <w:t>W</w:t>
            </w:r>
          </w:p>
        </w:tc>
      </w:tr>
      <w:tr>
        <w:trPr>
          <w:cantSplit/>
        </w:trPr>
        <w:tc>
          <w:tcPr>
            <w:tcW w:type="dxa" w:w="2223"/>
          </w:tcPr>
          <w:p>
            <w:r>
              <w:rPr>
                <w:sz w:val="17"/>
              </w:rPr>
            </w:r>
            <w:r>
              <w:rPr>
                <w:sz w:val="17"/>
              </w:rPr>
              <w:t>General /​ multi-discipline</w:t>
            </w:r>
          </w:p>
        </w:tc>
        <w:tc>
          <w:tcPr>
            <w:tcW w:type="dxa" w:w="1242"/>
          </w:tcPr>
          <w:p>
            <w:r>
              <w:rPr>
                <w:sz w:val="17"/>
              </w:rPr>
            </w:r>
            <w:r>
              <w:rPr>
                <w:sz w:val="17"/>
              </w:rPr>
              <w:t>GEN</w:t>
            </w:r>
          </w:p>
        </w:tc>
        <w:tc>
          <w:tcPr>
            <w:tcW w:type="dxa" w:w="875"/>
          </w:tcPr>
          <w:p>
            <w:r>
              <w:rPr>
                <w:sz w:val="17"/>
              </w:rPr>
            </w:r>
            <w:r>
              <w:rPr>
                <w:sz w:val="17"/>
              </w:rPr>
              <w:t>Z</w:t>
            </w:r>
          </w:p>
        </w:tc>
        <w:tc>
          <w:tcPr>
            <w:tcW w:type="dxa" w:w="784"/>
          </w:tcPr>
          <w:p>
            <w:r>
              <w:rPr>
                <w:sz w:val="17"/>
              </w:rPr>
            </w:r>
            <w:r>
              <w:rPr>
                <w:sz w:val="17"/>
              </w:rPr>
              <w:t>12-GEN</w:t>
            </w:r>
          </w:p>
        </w:tc>
        <w:tc>
          <w:tcPr>
            <w:tcW w:type="dxa" w:w="615"/>
          </w:tcPr>
          <w:p>
            <w:r>
              <w:rPr>
                <w:sz w:val="17"/>
              </w:rPr>
            </w:r>
            <w:r>
              <w:rPr>
                <w:sz w:val="17"/>
              </w:rPr>
              <w:t>Z</w:t>
            </w:r>
          </w:p>
        </w:tc>
        <w:tc>
          <w:tcPr>
            <w:tcW w:type="dxa" w:w="1240"/>
          </w:tcPr>
          <w:p>
            <w:r>
              <w:rPr>
                <w:sz w:val="17"/>
              </w:rPr>
            </w:r>
            <w:r>
              <w:rPr>
                <w:sz w:val="17"/>
              </w:rPr>
              <w:t>GEN</w:t>
            </w:r>
          </w:p>
        </w:tc>
        <w:tc>
          <w:tcPr>
            <w:tcW w:type="dxa" w:w="3486"/>
          </w:tcPr>
          <w:p>
            <w:r>
              <w:rPr>
                <w:sz w:val="17"/>
              </w:rPr>
            </w:r>
            <w:r>
              <w:rPr>
                <w:sz w:val="17"/>
              </w:rPr>
              <w:t>Z</w:t>
            </w:r>
          </w:p>
        </w:tc>
      </w:tr>
    </w:tbl>
    <w:p/>
    <w:p>
      <w:pPr/>
      <w:r>
        <w:t>Rules:</w:t>
      </w:r>
    </w:p>
    <w:p>
      <w:pPr>
        <w:pStyle w:val="ListParagraph"/>
        <w:spacing w:after="40"/>
        <w:ind w:left="360" w:hanging="240"/>
      </w:pPr>
      <w:r>
        <w:t xml:space="preserve">•  </w:t>
      </w:r>
      <w:r>
        <w:t>Published library family names keep their own tokens (</w:t>
      </w:r>
      <w:r>
        <w:rPr>
          <w:color w:val="9A7B45"/>
          <w:u w:val="single"/>
        </w:rPr>
        <w:t>BBM-STD-69</w:t>
      </w:r>
      <w:r>
        <w:t xml:space="preserve"> §2): the G in title blocks BBM-G-TTB-A0…A3 is the library's general token, not the Survey ROLE G (</w:t>
      </w:r>
      <w:r>
        <w:rPr>
          <w:color w:val="9A7B45"/>
          <w:u w:val="single"/>
        </w:rPr>
        <w:t>O-DEC-144</w:t>
      </w:r>
      <w:r>
        <w:t>).</w:t>
      </w:r>
    </w:p>
    <w:p>
      <w:pPr>
        <w:pStyle w:val="ListParagraph"/>
        <w:spacing w:after="40"/>
        <w:ind w:left="360" w:hanging="240"/>
      </w:pPr>
      <w:r>
        <w:t xml:space="preserve">•  </w:t>
      </w:r>
      <w:r>
        <w:t>LSC = Landscape and FLS = Fire &amp; Life Safety everywhere. "LSC: Life Safety and Code" is wrong and is not used.</w:t>
      </w:r>
    </w:p>
    <w:p>
      <w:pPr>
        <w:pStyle w:val="ListParagraph"/>
        <w:spacing w:after="40"/>
        <w:ind w:left="360" w:hanging="240"/>
      </w:pPr>
      <w:r>
        <w:t xml:space="preserve">•  </w:t>
      </w:r>
      <w:r>
        <w:t>Extra disciplines are added per project at the next free code (next free 3-letter code, 1-letter ROLE not yet used in the table, next folder number), recorded here before first use.</w:t>
      </w:r>
    </w:p>
    <w:p>
      <w:pPr>
        <w:pStyle w:val="ListParagraph"/>
        <w:spacing w:after="40"/>
        <w:ind w:left="360" w:hanging="240"/>
      </w:pPr>
      <w:r>
        <w:t xml:space="preserve">•  </w:t>
      </w:r>
      <w:r>
        <w:t>The UK National Annex column is a mapping for appointments that impose it; letters other than FLS are sent unchanged, checked against the client's annex code list at appointment.</w:t>
      </w:r>
    </w:p>
    <w:p>
      <w:pPr>
        <w:pStyle w:val="ListParagraph"/>
        <w:spacing w:after="40"/>
        <w:ind w:left="360" w:hanging="240"/>
      </w:pPr>
      <w:r>
        <w:t xml:space="preserve">•  </w:t>
      </w:r>
      <w:r>
        <w:t>Legacy aliases map one-to-one and are not used for new work: MECH → MEC; ELEC (view root and folder 03-ELEC) → ELE / 03-ELE; LND → LSC; ID → INT; "MEP" is an umbrella label for MEC + ELE + PLU, not a code; a legacy MEP view root maps to MEC, ELE or PLU per view content.</w:t>
      </w:r>
    </w:p>
    <w:p>
      <w:pPr>
        <w:pStyle w:val="ListParagraph"/>
        <w:spacing w:after="40"/>
        <w:ind w:left="360" w:hanging="240"/>
      </w:pPr>
      <w:r>
        <w:t xml:space="preserve">•  </w:t>
      </w:r>
      <w:r>
        <w:t>Folder numbers 00–04 keep the existing project folder order; 05–12 are allocated by this dictionary (</w:t>
      </w:r>
      <w:r>
        <w:rPr>
          <w:color w:val="9A7B45"/>
          <w:u w:val="single"/>
        </w:rPr>
        <w:t>O-DEC-137</w:t>
      </w:r>
      <w:r>
        <w:t>). The table lists disciplines in folder-number order.</w:t>
      </w:r>
    </w:p>
    <w:p>
      <w:pPr>
        <w:pStyle w:val="ListParagraph"/>
        <w:spacing w:after="40"/>
        <w:ind w:left="360" w:hanging="240"/>
      </w:pPr>
      <w:r>
        <w:t xml:space="preserve">•  </w:t>
      </w:r>
      <w:r>
        <w:t>Folder codes are written NN-CODE with a hyphen, never a dot (</w:t>
      </w:r>
      <w:r>
        <w:rPr>
          <w:color w:val="9A7B45"/>
          <w:u w:val="single"/>
        </w:rPr>
        <w:t>O-DEC-149</w:t>
      </w:r>
      <w:r>
        <w:t xml:space="preserve">). They sit, with the same numbers in the same order, under every data type in every state of the one project folder tree in </w:t>
      </w:r>
      <w:r>
        <w:rPr>
          <w:color w:val="9A7B45"/>
          <w:u w:val="single"/>
        </w:rPr>
        <w:t>Manual V0.5</w:t>
      </w:r>
      <w:r>
        <w:t xml:space="preserve"> §12.1.</w:t>
      </w:r>
    </w:p>
    <w:p>
      <w:pPr>
        <w:pStyle w:val="ListParagraph"/>
        <w:spacing w:after="40"/>
        <w:ind w:left="360" w:hanging="240"/>
      </w:pPr>
      <w:r>
        <w:t xml:space="preserve">•  </w:t>
      </w:r>
      <w:r>
        <w:t>File names: the 8-token external identity CLIENT-ORG-PROJ-VOLUME-LEVEL-TYPE-ROLE-NUMBER.ext uses the 1-letter ROLE (O-DEC-102). View names DISC-LEVEL[-ZONE]-TYPE-DESC use the 3-letter code (e.g. ARC-L02-PLAN-LAYOUTS, MEC-Z03-3D-COORD). Sheet numbers DISC-CAT-INDEX use the sheet prefix.</w:t>
      </w:r>
    </w:p>
    <w:p>
      <w:pPr>
        <w:pStyle w:val="ListParagraph"/>
        <w:spacing w:after="40"/>
        <w:ind w:left="360" w:hanging="240"/>
      </w:pPr>
      <w:r>
        <w:t xml:space="preserve">•  </w:t>
      </w:r>
      <w:r>
        <w:t xml:space="preserve">ISO 13567 agent responsible (2 characters, </w:t>
      </w:r>
      <w:r>
        <w:rPr>
          <w:color w:val="9A7B45"/>
          <w:u w:val="single"/>
        </w:rPr>
        <w:t>BBM-STD-66</w:t>
      </w:r>
      <w:r>
        <w:t xml:space="preserve"> §1.1 export mapping): the 1-letter ROLE followed by a hyphen (e.g. "A-", "F-"), unless the recipient's mapping table defines other values (</w:t>
      </w:r>
      <w:r>
        <w:rPr>
          <w:color w:val="9A7B45"/>
          <w:u w:val="single"/>
        </w:rPr>
        <w:t>O-DEC-141</w:t>
      </w:r>
      <w:r>
        <w:t>).</w:t>
      </w:r>
    </w:p>
    <w:p>
      <w:pPr>
        <w:pStyle w:val="Heading2"/>
      </w:pPr>
      <w:r>
        <w:t>2.1 Clash trade aliases</w:t>
      </w:r>
    </w:p>
    <w:p>
      <w:pPr/>
      <w:r>
        <w:t xml:space="preserve">The BBM-STD-50 office trade codes are selection aliases, not ROLE codes. Each maps to exactly one code here; the selection scope of each trade stays in </w:t>
      </w:r>
      <w:r>
        <w:rPr>
          <w:color w:val="9A7B45"/>
          <w:u w:val="single"/>
        </w:rPr>
        <w:t>BBM-STD-50</w:t>
      </w:r>
      <w:r>
        <w:t xml:space="preserve"> §4.</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61"/>
        <w:gridCol w:w="4053"/>
        <w:gridCol w:w="1781"/>
        <w:gridCol w:w="2371"/>
      </w:tblGrid>
      <w:tr>
        <w:trPr>
          <w:cantSplit/>
          <w:tblHeader/>
        </w:trPr>
        <w:tc>
          <w:tcPr>
            <w:tcW w:type="dxa" w:w="2261"/>
            <w:shd w:val="clear" w:color="auto" w:fill="111113"/>
          </w:tcPr>
          <w:p>
            <w:r>
              <w:rPr>
                <w:b/>
                <w:color w:val="FFFFFF"/>
                <w:sz w:val="17"/>
              </w:rPr>
            </w:r>
            <w:r>
              <w:rPr>
                <w:b/>
                <w:color w:val="FFFFFF"/>
                <w:sz w:val="17"/>
              </w:rPr>
              <w:t>Trade alias</w:t>
            </w:r>
          </w:p>
        </w:tc>
        <w:tc>
          <w:tcPr>
            <w:tcW w:type="dxa" w:w="4053"/>
            <w:shd w:val="clear" w:color="auto" w:fill="111113"/>
          </w:tcPr>
          <w:p>
            <w:r>
              <w:rPr>
                <w:b/>
                <w:color w:val="FFFFFF"/>
                <w:sz w:val="17"/>
              </w:rPr>
            </w:r>
            <w:r>
              <w:rPr>
                <w:b/>
                <w:color w:val="FFFFFF"/>
                <w:sz w:val="17"/>
              </w:rPr>
              <w:t>Meaning</w:t>
            </w:r>
          </w:p>
        </w:tc>
        <w:tc>
          <w:tcPr>
            <w:tcW w:type="dxa" w:w="1781"/>
            <w:shd w:val="clear" w:color="auto" w:fill="111113"/>
          </w:tcPr>
          <w:p>
            <w:r>
              <w:rPr>
                <w:b/>
                <w:color w:val="FFFFFF"/>
                <w:sz w:val="17"/>
              </w:rPr>
            </w:r>
            <w:r>
              <w:rPr>
                <w:b/>
                <w:color w:val="FFFFFF"/>
                <w:sz w:val="17"/>
              </w:rPr>
              <w:t>ROLE</w:t>
            </w:r>
          </w:p>
        </w:tc>
        <w:tc>
          <w:tcPr>
            <w:tcW w:type="dxa" w:w="2371"/>
            <w:shd w:val="clear" w:color="auto" w:fill="111113"/>
          </w:tcPr>
          <w:p>
            <w:r>
              <w:rPr>
                <w:b/>
                <w:color w:val="FFFFFF"/>
                <w:sz w:val="17"/>
              </w:rPr>
            </w:r>
            <w:r>
              <w:rPr>
                <w:b/>
                <w:color w:val="FFFFFF"/>
                <w:sz w:val="17"/>
              </w:rPr>
              <w:t>3-letter code</w:t>
            </w:r>
          </w:p>
        </w:tc>
      </w:tr>
      <w:tr>
        <w:trPr>
          <w:cantSplit/>
        </w:trPr>
        <w:tc>
          <w:tcPr>
            <w:tcW w:type="dxa" w:w="2261"/>
          </w:tcPr>
          <w:p>
            <w:r>
              <w:rPr>
                <w:sz w:val="17"/>
              </w:rPr>
            </w:r>
            <w:r>
              <w:rPr>
                <w:sz w:val="17"/>
              </w:rPr>
              <w:t>AR</w:t>
            </w:r>
          </w:p>
        </w:tc>
        <w:tc>
          <w:tcPr>
            <w:tcW w:type="dxa" w:w="4053"/>
          </w:tcPr>
          <w:p>
            <w:r>
              <w:rPr>
                <w:sz w:val="17"/>
              </w:rPr>
            </w:r>
            <w:r>
              <w:rPr>
                <w:sz w:val="17"/>
              </w:rPr>
              <w:t>Architecture</w:t>
            </w:r>
          </w:p>
        </w:tc>
        <w:tc>
          <w:tcPr>
            <w:tcW w:type="dxa" w:w="1781"/>
          </w:tcPr>
          <w:p>
            <w:r>
              <w:rPr>
                <w:sz w:val="17"/>
              </w:rPr>
            </w:r>
            <w:r>
              <w:rPr>
                <w:sz w:val="17"/>
              </w:rPr>
              <w:t>A</w:t>
            </w:r>
          </w:p>
        </w:tc>
        <w:tc>
          <w:tcPr>
            <w:tcW w:type="dxa" w:w="2371"/>
          </w:tcPr>
          <w:p>
            <w:r>
              <w:rPr>
                <w:sz w:val="17"/>
              </w:rPr>
            </w:r>
            <w:r>
              <w:rPr>
                <w:sz w:val="17"/>
              </w:rPr>
              <w:t>ARC</w:t>
            </w:r>
          </w:p>
        </w:tc>
      </w:tr>
      <w:tr>
        <w:trPr>
          <w:cantSplit/>
        </w:trPr>
        <w:tc>
          <w:tcPr>
            <w:tcW w:type="dxa" w:w="2261"/>
          </w:tcPr>
          <w:p>
            <w:r>
              <w:rPr>
                <w:sz w:val="17"/>
              </w:rPr>
            </w:r>
            <w:r>
              <w:rPr>
                <w:sz w:val="17"/>
              </w:rPr>
              <w:t>ID</w:t>
            </w:r>
          </w:p>
        </w:tc>
        <w:tc>
          <w:tcPr>
            <w:tcW w:type="dxa" w:w="4053"/>
          </w:tcPr>
          <w:p>
            <w:r>
              <w:rPr>
                <w:sz w:val="17"/>
              </w:rPr>
            </w:r>
            <w:r>
              <w:rPr>
                <w:sz w:val="17"/>
              </w:rPr>
              <w:t>Interiors</w:t>
            </w:r>
          </w:p>
        </w:tc>
        <w:tc>
          <w:tcPr>
            <w:tcW w:type="dxa" w:w="1781"/>
          </w:tcPr>
          <w:p>
            <w:r>
              <w:rPr>
                <w:sz w:val="17"/>
              </w:rPr>
            </w:r>
            <w:r>
              <w:rPr>
                <w:sz w:val="17"/>
              </w:rPr>
              <w:t>I</w:t>
            </w:r>
          </w:p>
        </w:tc>
        <w:tc>
          <w:tcPr>
            <w:tcW w:type="dxa" w:w="2371"/>
          </w:tcPr>
          <w:p>
            <w:r>
              <w:rPr>
                <w:sz w:val="17"/>
              </w:rPr>
            </w:r>
            <w:r>
              <w:rPr>
                <w:sz w:val="17"/>
              </w:rPr>
              <w:t>INT</w:t>
            </w:r>
          </w:p>
        </w:tc>
      </w:tr>
      <w:tr>
        <w:trPr>
          <w:cantSplit/>
        </w:trPr>
        <w:tc>
          <w:tcPr>
            <w:tcW w:type="dxa" w:w="2261"/>
          </w:tcPr>
          <w:p>
            <w:r>
              <w:rPr>
                <w:sz w:val="17"/>
              </w:rPr>
            </w:r>
            <w:r>
              <w:rPr>
                <w:sz w:val="17"/>
              </w:rPr>
              <w:t>ST</w:t>
            </w:r>
          </w:p>
        </w:tc>
        <w:tc>
          <w:tcPr>
            <w:tcW w:type="dxa" w:w="4053"/>
          </w:tcPr>
          <w:p>
            <w:r>
              <w:rPr>
                <w:sz w:val="17"/>
              </w:rPr>
            </w:r>
            <w:r>
              <w:rPr>
                <w:sz w:val="17"/>
              </w:rPr>
              <w:t>Structure</w:t>
            </w:r>
          </w:p>
        </w:tc>
        <w:tc>
          <w:tcPr>
            <w:tcW w:type="dxa" w:w="1781"/>
          </w:tcPr>
          <w:p>
            <w:r>
              <w:rPr>
                <w:sz w:val="17"/>
              </w:rPr>
            </w:r>
            <w:r>
              <w:rPr>
                <w:sz w:val="17"/>
              </w:rPr>
              <w:t>S</w:t>
            </w:r>
          </w:p>
        </w:tc>
        <w:tc>
          <w:tcPr>
            <w:tcW w:type="dxa" w:w="2371"/>
          </w:tcPr>
          <w:p>
            <w:r>
              <w:rPr>
                <w:sz w:val="17"/>
              </w:rPr>
            </w:r>
            <w:r>
              <w:rPr>
                <w:sz w:val="17"/>
              </w:rPr>
              <w:t>STR</w:t>
            </w:r>
          </w:p>
        </w:tc>
      </w:tr>
      <w:tr>
        <w:trPr>
          <w:cantSplit/>
        </w:trPr>
        <w:tc>
          <w:tcPr>
            <w:tcW w:type="dxa" w:w="2261"/>
          </w:tcPr>
          <w:p>
            <w:r>
              <w:rPr>
                <w:sz w:val="17"/>
              </w:rPr>
            </w:r>
            <w:r>
              <w:rPr>
                <w:sz w:val="17"/>
              </w:rPr>
              <w:t>ME</w:t>
            </w:r>
          </w:p>
        </w:tc>
        <w:tc>
          <w:tcPr>
            <w:tcW w:type="dxa" w:w="4053"/>
          </w:tcPr>
          <w:p>
            <w:r>
              <w:rPr>
                <w:sz w:val="17"/>
              </w:rPr>
            </w:r>
            <w:r>
              <w:rPr>
                <w:sz w:val="17"/>
              </w:rPr>
              <w:t>Mechanical</w:t>
            </w:r>
          </w:p>
        </w:tc>
        <w:tc>
          <w:tcPr>
            <w:tcW w:type="dxa" w:w="1781"/>
          </w:tcPr>
          <w:p>
            <w:r>
              <w:rPr>
                <w:sz w:val="17"/>
              </w:rPr>
            </w:r>
            <w:r>
              <w:rPr>
                <w:sz w:val="17"/>
              </w:rPr>
              <w:t>M</w:t>
            </w:r>
          </w:p>
        </w:tc>
        <w:tc>
          <w:tcPr>
            <w:tcW w:type="dxa" w:w="2371"/>
          </w:tcPr>
          <w:p>
            <w:r>
              <w:rPr>
                <w:sz w:val="17"/>
              </w:rPr>
            </w:r>
            <w:r>
              <w:rPr>
                <w:sz w:val="17"/>
              </w:rPr>
              <w:t>MEC</w:t>
            </w:r>
          </w:p>
        </w:tc>
      </w:tr>
      <w:tr>
        <w:trPr>
          <w:cantSplit/>
        </w:trPr>
        <w:tc>
          <w:tcPr>
            <w:tcW w:type="dxa" w:w="2261"/>
          </w:tcPr>
          <w:p>
            <w:r>
              <w:rPr>
                <w:sz w:val="17"/>
              </w:rPr>
            </w:r>
            <w:r>
              <w:rPr>
                <w:sz w:val="17"/>
              </w:rPr>
              <w:t>EL</w:t>
            </w:r>
          </w:p>
        </w:tc>
        <w:tc>
          <w:tcPr>
            <w:tcW w:type="dxa" w:w="4053"/>
          </w:tcPr>
          <w:p>
            <w:r>
              <w:rPr>
                <w:sz w:val="17"/>
              </w:rPr>
            </w:r>
            <w:r>
              <w:rPr>
                <w:sz w:val="17"/>
              </w:rPr>
              <w:t>Electrical</w:t>
            </w:r>
          </w:p>
        </w:tc>
        <w:tc>
          <w:tcPr>
            <w:tcW w:type="dxa" w:w="1781"/>
          </w:tcPr>
          <w:p>
            <w:r>
              <w:rPr>
                <w:sz w:val="17"/>
              </w:rPr>
            </w:r>
            <w:r>
              <w:rPr>
                <w:sz w:val="17"/>
              </w:rPr>
              <w:t>E</w:t>
            </w:r>
          </w:p>
        </w:tc>
        <w:tc>
          <w:tcPr>
            <w:tcW w:type="dxa" w:w="2371"/>
          </w:tcPr>
          <w:p>
            <w:r>
              <w:rPr>
                <w:sz w:val="17"/>
              </w:rPr>
            </w:r>
            <w:r>
              <w:rPr>
                <w:sz w:val="17"/>
              </w:rPr>
              <w:t>ELE</w:t>
            </w:r>
          </w:p>
        </w:tc>
      </w:tr>
      <w:tr>
        <w:trPr>
          <w:cantSplit/>
        </w:trPr>
        <w:tc>
          <w:tcPr>
            <w:tcW w:type="dxa" w:w="2261"/>
          </w:tcPr>
          <w:p>
            <w:r>
              <w:rPr>
                <w:sz w:val="17"/>
              </w:rPr>
            </w:r>
            <w:r>
              <w:rPr>
                <w:sz w:val="17"/>
              </w:rPr>
              <w:t>LI</w:t>
            </w:r>
          </w:p>
        </w:tc>
        <w:tc>
          <w:tcPr>
            <w:tcW w:type="dxa" w:w="4053"/>
          </w:tcPr>
          <w:p>
            <w:r>
              <w:rPr>
                <w:sz w:val="17"/>
              </w:rPr>
            </w:r>
            <w:r>
              <w:rPr>
                <w:sz w:val="17"/>
              </w:rPr>
              <w:t>Lighting</w:t>
            </w:r>
          </w:p>
        </w:tc>
        <w:tc>
          <w:tcPr>
            <w:tcW w:type="dxa" w:w="1781"/>
          </w:tcPr>
          <w:p>
            <w:r>
              <w:rPr>
                <w:sz w:val="17"/>
              </w:rPr>
            </w:r>
            <w:r>
              <w:rPr>
                <w:sz w:val="17"/>
              </w:rPr>
              <w:t>E</w:t>
            </w:r>
          </w:p>
        </w:tc>
        <w:tc>
          <w:tcPr>
            <w:tcW w:type="dxa" w:w="2371"/>
          </w:tcPr>
          <w:p>
            <w:r>
              <w:rPr>
                <w:sz w:val="17"/>
              </w:rPr>
            </w:r>
            <w:r>
              <w:rPr>
                <w:sz w:val="17"/>
              </w:rPr>
              <w:t>ELE</w:t>
            </w:r>
          </w:p>
        </w:tc>
      </w:tr>
      <w:tr>
        <w:trPr>
          <w:cantSplit/>
        </w:trPr>
        <w:tc>
          <w:tcPr>
            <w:tcW w:type="dxa" w:w="2261"/>
          </w:tcPr>
          <w:p>
            <w:r>
              <w:rPr>
                <w:sz w:val="17"/>
              </w:rPr>
            </w:r>
            <w:r>
              <w:rPr>
                <w:sz w:val="17"/>
              </w:rPr>
              <w:t>WS</w:t>
            </w:r>
          </w:p>
        </w:tc>
        <w:tc>
          <w:tcPr>
            <w:tcW w:type="dxa" w:w="4053"/>
          </w:tcPr>
          <w:p>
            <w:r>
              <w:rPr>
                <w:sz w:val="17"/>
              </w:rPr>
            </w:r>
            <w:r>
              <w:rPr>
                <w:sz w:val="17"/>
              </w:rPr>
              <w:t>Water services</w:t>
            </w:r>
          </w:p>
        </w:tc>
        <w:tc>
          <w:tcPr>
            <w:tcW w:type="dxa" w:w="1781"/>
          </w:tcPr>
          <w:p>
            <w:r>
              <w:rPr>
                <w:sz w:val="17"/>
              </w:rPr>
            </w:r>
            <w:r>
              <w:rPr>
                <w:sz w:val="17"/>
              </w:rPr>
              <w:t>P</w:t>
            </w:r>
          </w:p>
        </w:tc>
        <w:tc>
          <w:tcPr>
            <w:tcW w:type="dxa" w:w="2371"/>
          </w:tcPr>
          <w:p>
            <w:r>
              <w:rPr>
                <w:sz w:val="17"/>
              </w:rPr>
            </w:r>
            <w:r>
              <w:rPr>
                <w:sz w:val="17"/>
              </w:rPr>
              <w:t>PLU</w:t>
            </w:r>
          </w:p>
        </w:tc>
      </w:tr>
      <w:tr>
        <w:trPr>
          <w:cantSplit/>
        </w:trPr>
        <w:tc>
          <w:tcPr>
            <w:tcW w:type="dxa" w:w="2261"/>
          </w:tcPr>
          <w:p>
            <w:r>
              <w:rPr>
                <w:sz w:val="17"/>
              </w:rPr>
            </w:r>
            <w:r>
              <w:rPr>
                <w:sz w:val="17"/>
              </w:rPr>
              <w:t>DR</w:t>
            </w:r>
          </w:p>
        </w:tc>
        <w:tc>
          <w:tcPr>
            <w:tcW w:type="dxa" w:w="4053"/>
          </w:tcPr>
          <w:p>
            <w:r>
              <w:rPr>
                <w:sz w:val="17"/>
              </w:rPr>
            </w:r>
            <w:r>
              <w:rPr>
                <w:sz w:val="17"/>
              </w:rPr>
              <w:t>Drainage</w:t>
            </w:r>
          </w:p>
        </w:tc>
        <w:tc>
          <w:tcPr>
            <w:tcW w:type="dxa" w:w="1781"/>
          </w:tcPr>
          <w:p>
            <w:r>
              <w:rPr>
                <w:sz w:val="17"/>
              </w:rPr>
            </w:r>
            <w:r>
              <w:rPr>
                <w:sz w:val="17"/>
              </w:rPr>
              <w:t>P</w:t>
            </w:r>
          </w:p>
        </w:tc>
        <w:tc>
          <w:tcPr>
            <w:tcW w:type="dxa" w:w="2371"/>
          </w:tcPr>
          <w:p>
            <w:r>
              <w:rPr>
                <w:sz w:val="17"/>
              </w:rPr>
            </w:r>
            <w:r>
              <w:rPr>
                <w:sz w:val="17"/>
              </w:rPr>
              <w:t>PLU</w:t>
            </w:r>
          </w:p>
        </w:tc>
      </w:tr>
      <w:tr>
        <w:trPr>
          <w:cantSplit/>
        </w:trPr>
        <w:tc>
          <w:tcPr>
            <w:tcW w:type="dxa" w:w="2261"/>
          </w:tcPr>
          <w:p>
            <w:r>
              <w:rPr>
                <w:sz w:val="17"/>
              </w:rPr>
            </w:r>
            <w:r>
              <w:rPr>
                <w:sz w:val="17"/>
              </w:rPr>
              <w:t>FF</w:t>
            </w:r>
          </w:p>
        </w:tc>
        <w:tc>
          <w:tcPr>
            <w:tcW w:type="dxa" w:w="4053"/>
          </w:tcPr>
          <w:p>
            <w:r>
              <w:rPr>
                <w:sz w:val="17"/>
              </w:rPr>
            </w:r>
            <w:r>
              <w:rPr>
                <w:sz w:val="17"/>
              </w:rPr>
              <w:t>Fire protection</w:t>
            </w:r>
          </w:p>
        </w:tc>
        <w:tc>
          <w:tcPr>
            <w:tcW w:type="dxa" w:w="1781"/>
          </w:tcPr>
          <w:p>
            <w:r>
              <w:rPr>
                <w:sz w:val="17"/>
              </w:rPr>
            </w:r>
            <w:r>
              <w:rPr>
                <w:sz w:val="17"/>
              </w:rPr>
              <w:t>F</w:t>
            </w:r>
          </w:p>
        </w:tc>
        <w:tc>
          <w:tcPr>
            <w:tcW w:type="dxa" w:w="2371"/>
          </w:tcPr>
          <w:p>
            <w:r>
              <w:rPr>
                <w:sz w:val="17"/>
              </w:rPr>
            </w:r>
            <w:r>
              <w:rPr>
                <w:sz w:val="17"/>
              </w:rPr>
              <w:t>FLS</w:t>
            </w:r>
          </w:p>
        </w:tc>
      </w:tr>
      <w:tr>
        <w:trPr>
          <w:cantSplit/>
        </w:trPr>
        <w:tc>
          <w:tcPr>
            <w:tcW w:type="dxa" w:w="2261"/>
          </w:tcPr>
          <w:p>
            <w:r>
              <w:rPr>
                <w:sz w:val="17"/>
              </w:rPr>
            </w:r>
            <w:r>
              <w:rPr>
                <w:sz w:val="17"/>
              </w:rPr>
              <w:t>LS</w:t>
            </w:r>
          </w:p>
        </w:tc>
        <w:tc>
          <w:tcPr>
            <w:tcW w:type="dxa" w:w="4053"/>
          </w:tcPr>
          <w:p>
            <w:r>
              <w:rPr>
                <w:sz w:val="17"/>
              </w:rPr>
            </w:r>
            <w:r>
              <w:rPr>
                <w:sz w:val="17"/>
              </w:rPr>
              <w:t>Landscape</w:t>
            </w:r>
          </w:p>
        </w:tc>
        <w:tc>
          <w:tcPr>
            <w:tcW w:type="dxa" w:w="1781"/>
          </w:tcPr>
          <w:p>
            <w:r>
              <w:rPr>
                <w:sz w:val="17"/>
              </w:rPr>
            </w:r>
            <w:r>
              <w:rPr>
                <w:sz w:val="17"/>
              </w:rPr>
              <w:t>L</w:t>
            </w:r>
          </w:p>
        </w:tc>
        <w:tc>
          <w:tcPr>
            <w:tcW w:type="dxa" w:w="2371"/>
          </w:tcPr>
          <w:p>
            <w:r>
              <w:rPr>
                <w:sz w:val="17"/>
              </w:rPr>
            </w:r>
            <w:r>
              <w:rPr>
                <w:sz w:val="17"/>
              </w:rPr>
              <w:t>LSC</w:t>
            </w:r>
          </w:p>
        </w:tc>
      </w:tr>
      <w:tr>
        <w:trPr>
          <w:cantSplit/>
        </w:trPr>
        <w:tc>
          <w:tcPr>
            <w:tcW w:type="dxa" w:w="2261"/>
          </w:tcPr>
          <w:p>
            <w:r>
              <w:rPr>
                <w:sz w:val="17"/>
              </w:rPr>
            </w:r>
            <w:r>
              <w:rPr>
                <w:sz w:val="17"/>
              </w:rPr>
              <w:t>CI</w:t>
            </w:r>
          </w:p>
        </w:tc>
        <w:tc>
          <w:tcPr>
            <w:tcW w:type="dxa" w:w="4053"/>
          </w:tcPr>
          <w:p>
            <w:r>
              <w:rPr>
                <w:sz w:val="17"/>
              </w:rPr>
            </w:r>
            <w:r>
              <w:rPr>
                <w:sz w:val="17"/>
              </w:rPr>
              <w:t>Civil</w:t>
            </w:r>
          </w:p>
        </w:tc>
        <w:tc>
          <w:tcPr>
            <w:tcW w:type="dxa" w:w="1781"/>
          </w:tcPr>
          <w:p>
            <w:r>
              <w:rPr>
                <w:sz w:val="17"/>
              </w:rPr>
            </w:r>
            <w:r>
              <w:rPr>
                <w:sz w:val="17"/>
              </w:rPr>
              <w:t>C</w:t>
            </w:r>
          </w:p>
        </w:tc>
        <w:tc>
          <w:tcPr>
            <w:tcW w:type="dxa" w:w="2371"/>
          </w:tcPr>
          <w:p>
            <w:r>
              <w:rPr>
                <w:sz w:val="17"/>
              </w:rPr>
            </w:r>
            <w:r>
              <w:rPr>
                <w:sz w:val="17"/>
              </w:rPr>
              <w:t>CIV</w:t>
            </w:r>
          </w:p>
        </w:tc>
      </w:tr>
      <w:tr>
        <w:trPr>
          <w:cantSplit/>
        </w:trPr>
        <w:tc>
          <w:tcPr>
            <w:tcW w:type="dxa" w:w="2261"/>
          </w:tcPr>
          <w:p>
            <w:r>
              <w:rPr>
                <w:sz w:val="17"/>
              </w:rPr>
            </w:r>
            <w:r>
              <w:rPr>
                <w:sz w:val="17"/>
              </w:rPr>
              <w:t>DU</w:t>
            </w:r>
          </w:p>
        </w:tc>
        <w:tc>
          <w:tcPr>
            <w:tcW w:type="dxa" w:w="4053"/>
          </w:tcPr>
          <w:p>
            <w:r>
              <w:rPr>
                <w:sz w:val="17"/>
              </w:rPr>
            </w:r>
            <w:r>
              <w:rPr>
                <w:sz w:val="17"/>
              </w:rPr>
              <w:t>Dry utilities (external networks)</w:t>
            </w:r>
          </w:p>
        </w:tc>
        <w:tc>
          <w:tcPr>
            <w:tcW w:type="dxa" w:w="1781"/>
          </w:tcPr>
          <w:p>
            <w:r>
              <w:rPr>
                <w:sz w:val="17"/>
              </w:rPr>
            </w:r>
            <w:r>
              <w:rPr>
                <w:sz w:val="17"/>
              </w:rPr>
              <w:t>C</w:t>
            </w:r>
          </w:p>
        </w:tc>
        <w:tc>
          <w:tcPr>
            <w:tcW w:type="dxa" w:w="2371"/>
          </w:tcPr>
          <w:p>
            <w:r>
              <w:rPr>
                <w:sz w:val="17"/>
              </w:rPr>
            </w:r>
            <w:r>
              <w:rPr>
                <w:sz w:val="17"/>
              </w:rPr>
              <w:t>CIV</w:t>
            </w:r>
          </w:p>
        </w:tc>
      </w:tr>
      <w:tr>
        <w:trPr>
          <w:cantSplit/>
        </w:trPr>
        <w:tc>
          <w:tcPr>
            <w:tcW w:type="dxa" w:w="2261"/>
          </w:tcPr>
          <w:p>
            <w:r>
              <w:rPr>
                <w:sz w:val="17"/>
              </w:rPr>
            </w:r>
            <w:r>
              <w:rPr>
                <w:sz w:val="17"/>
              </w:rPr>
              <w:t>WU</w:t>
            </w:r>
          </w:p>
        </w:tc>
        <w:tc>
          <w:tcPr>
            <w:tcW w:type="dxa" w:w="4053"/>
          </w:tcPr>
          <w:p>
            <w:r>
              <w:rPr>
                <w:sz w:val="17"/>
              </w:rPr>
            </w:r>
            <w:r>
              <w:rPr>
                <w:sz w:val="17"/>
              </w:rPr>
              <w:t>Wet utilities (external networks)</w:t>
            </w:r>
          </w:p>
        </w:tc>
        <w:tc>
          <w:tcPr>
            <w:tcW w:type="dxa" w:w="1781"/>
          </w:tcPr>
          <w:p>
            <w:r>
              <w:rPr>
                <w:sz w:val="17"/>
              </w:rPr>
            </w:r>
            <w:r>
              <w:rPr>
                <w:sz w:val="17"/>
              </w:rPr>
              <w:t>C</w:t>
            </w:r>
          </w:p>
        </w:tc>
        <w:tc>
          <w:tcPr>
            <w:tcW w:type="dxa" w:w="2371"/>
          </w:tcPr>
          <w:p>
            <w:r>
              <w:rPr>
                <w:sz w:val="17"/>
              </w:rPr>
            </w:r>
            <w:r>
              <w:rPr>
                <w:sz w:val="17"/>
              </w:rPr>
              <w:t>CIV</w:t>
            </w:r>
          </w:p>
        </w:tc>
      </w:tr>
    </w:tbl>
    <w:p/>
    <w:p>
      <w:pPr/>
      <w:r>
        <w:t>DU and WU are external utility networks and take the civil role C / CIV (</w:t>
      </w:r>
      <w:r>
        <w:rPr>
          <w:color w:val="9A7B45"/>
          <w:u w:val="single"/>
        </w:rPr>
        <w:t>O-DEC-128</w:t>
      </w:r>
      <w:r>
        <w:t>). Where a building-services team produces a utility network, the project annex records the override against this table. A new trade alias needs a row here before it is used in a clash set.</w:t>
      </w:r>
    </w:p>
    <w:p>
      <w:pPr>
        <w:pStyle w:val="Heading2"/>
      </w:pPr>
      <w:r>
        <w:t>2.2 Container name tokens (</w:t>
      </w:r>
      <w:r>
        <w:rPr>
          <w:color w:val="9A7B45"/>
          <w:u w:val="single"/>
        </w:rPr>
        <w:t>O-DEC-162</w:t>
      </w:r>
      <w:r>
        <w:t>)</w:t>
      </w:r>
    </w:p>
    <w:p>
      <w:pPr/>
      <w:r>
        <w:t>The external container name CLIENT-ORG-PROJ-VOLUME-LEVEL-TYPE-ROLE-NUMBER.ext (</w:t>
      </w:r>
      <w:r>
        <w:rPr>
          <w:color w:val="9A7B45"/>
          <w:u w:val="single"/>
        </w:rPr>
        <w:t>Manual V0.6</w:t>
      </w:r>
      <w:r>
        <w:t xml:space="preserve"> §12.3, O-DEC-002, O-DEC-102) takes its token values from these lists. The information manager records every allocated value in the project naming register at mobilisation. Each token is valid from mobilisation (the first container, Stage 0/1); a value is never changed or reused after first issue (the O-DEC-124 principle). A client- or authority-imposed list replaces a token list for that project through a one-to-one mapping in the BEP. Examples are synthetic.</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03"/>
        <w:gridCol w:w="2029"/>
        <w:gridCol w:w="6680"/>
        <w:gridCol w:w="854"/>
      </w:tblGrid>
      <w:tr>
        <w:trPr>
          <w:cantSplit/>
          <w:tblHeader/>
        </w:trPr>
        <w:tc>
          <w:tcPr>
            <w:tcW w:type="dxa" w:w="903"/>
            <w:shd w:val="clear" w:color="auto" w:fill="111113"/>
          </w:tcPr>
          <w:p>
            <w:r>
              <w:rPr>
                <w:b/>
                <w:color w:val="FFFFFF"/>
                <w:sz w:val="17"/>
              </w:rPr>
            </w:r>
            <w:r>
              <w:rPr>
                <w:b/>
                <w:color w:val="FFFFFF"/>
                <w:sz w:val="17"/>
              </w:rPr>
              <w:t>Token</w:t>
            </w:r>
          </w:p>
        </w:tc>
        <w:tc>
          <w:tcPr>
            <w:tcW w:type="dxa" w:w="2029"/>
            <w:shd w:val="clear" w:color="auto" w:fill="111113"/>
          </w:tcPr>
          <w:p>
            <w:r>
              <w:rPr>
                <w:b/>
                <w:color w:val="FFFFFF"/>
                <w:sz w:val="17"/>
              </w:rPr>
            </w:r>
            <w:r>
              <w:rPr>
                <w:b/>
                <w:color w:val="FFFFFF"/>
                <w:sz w:val="17"/>
              </w:rPr>
              <w:t>Pattern</w:t>
            </w:r>
          </w:p>
        </w:tc>
        <w:tc>
          <w:tcPr>
            <w:tcW w:type="dxa" w:w="6680"/>
            <w:shd w:val="clear" w:color="auto" w:fill="111113"/>
          </w:tcPr>
          <w:p>
            <w:r>
              <w:rPr>
                <w:b/>
                <w:color w:val="FFFFFF"/>
                <w:sz w:val="17"/>
              </w:rPr>
            </w:r>
            <w:r>
              <w:rPr>
                <w:b/>
                <w:color w:val="FFFFFF"/>
                <w:sz w:val="17"/>
              </w:rPr>
              <w:t>Office rule</w:t>
            </w:r>
          </w:p>
        </w:tc>
        <w:tc>
          <w:tcPr>
            <w:tcW w:type="dxa" w:w="854"/>
            <w:shd w:val="clear" w:color="auto" w:fill="111113"/>
          </w:tcPr>
          <w:p>
            <w:r>
              <w:rPr>
                <w:b/>
                <w:color w:val="FFFFFF"/>
                <w:sz w:val="17"/>
              </w:rPr>
            </w:r>
            <w:r>
              <w:rPr>
                <w:b/>
                <w:color w:val="FFFFFF"/>
                <w:sz w:val="17"/>
              </w:rPr>
              <w:t>Example</w:t>
            </w:r>
          </w:p>
        </w:tc>
      </w:tr>
      <w:tr>
        <w:trPr>
          <w:cantSplit/>
        </w:trPr>
        <w:tc>
          <w:tcPr>
            <w:tcW w:type="dxa" w:w="903"/>
          </w:tcPr>
          <w:p>
            <w:r>
              <w:rPr>
                <w:sz w:val="17"/>
              </w:rPr>
            </w:r>
            <w:r>
              <w:rPr>
                <w:sz w:val="17"/>
              </w:rPr>
              <w:t>CLIENT</w:t>
            </w:r>
          </w:p>
        </w:tc>
        <w:tc>
          <w:tcPr>
            <w:tcW w:type="dxa" w:w="2029"/>
          </w:tcPr>
          <w:p>
            <w:r>
              <w:rPr>
                <w:sz w:val="17"/>
              </w:rPr>
            </w:r>
            <w:r>
              <w:rPr>
                <w:rFonts w:ascii="JetBrains Mono" w:hAnsi="JetBrains Mono"/>
                <w:sz w:val="17"/>
              </w:rPr>
              <w:t>^[A-Z0-9]{2,6}$</w:t>
            </w:r>
          </w:p>
        </w:tc>
        <w:tc>
          <w:tcPr>
            <w:tcW w:type="dxa" w:w="6680"/>
          </w:tcPr>
          <w:p>
            <w:r>
              <w:rPr>
                <w:sz w:val="17"/>
              </w:rPr>
            </w:r>
            <w:r>
              <w:rPr>
                <w:sz w:val="17"/>
              </w:rPr>
              <w:t>The client's own code where the appointment gives one; otherwise three letters allocated at mobilisation from the client's registered name, unique in the office project register</w:t>
            </w:r>
          </w:p>
        </w:tc>
        <w:tc>
          <w:tcPr>
            <w:tcW w:type="dxa" w:w="854"/>
          </w:tcPr>
          <w:p>
            <w:r>
              <w:rPr>
                <w:sz w:val="17"/>
              </w:rPr>
            </w:r>
            <w:r>
              <w:rPr>
                <w:sz w:val="17"/>
              </w:rPr>
              <w:t>CLI</w:t>
            </w:r>
          </w:p>
        </w:tc>
      </w:tr>
      <w:tr>
        <w:trPr>
          <w:cantSplit/>
        </w:trPr>
        <w:tc>
          <w:tcPr>
            <w:tcW w:type="dxa" w:w="903"/>
          </w:tcPr>
          <w:p>
            <w:r>
              <w:rPr>
                <w:sz w:val="17"/>
              </w:rPr>
            </w:r>
            <w:r>
              <w:rPr>
                <w:sz w:val="17"/>
              </w:rPr>
              <w:t>ORG</w:t>
            </w:r>
          </w:p>
        </w:tc>
        <w:tc>
          <w:tcPr>
            <w:tcW w:type="dxa" w:w="2029"/>
          </w:tcPr>
          <w:p>
            <w:r>
              <w:rPr>
                <w:sz w:val="17"/>
              </w:rPr>
            </w:r>
            <w:r>
              <w:rPr>
                <w:rFonts w:ascii="JetBrains Mono" w:hAnsi="JetBrains Mono"/>
                <w:sz w:val="17"/>
              </w:rPr>
              <w:t>^[A-Z0-9]{2,6}$</w:t>
            </w:r>
          </w:p>
        </w:tc>
        <w:tc>
          <w:tcPr>
            <w:tcW w:type="dxa" w:w="6680"/>
          </w:tcPr>
          <w:p>
            <w:r>
              <w:rPr>
                <w:sz w:val="17"/>
              </w:rPr>
            </w:r>
            <w:r>
              <w:rPr>
                <w:sz w:val="17"/>
              </w:rPr>
              <w:t>Originator of the container. This office is BABOOM (the office prefix of every BBM-STD document and of the published library series, O-DEC-144); every other appointed party gets one code in the project naming register</w:t>
            </w:r>
          </w:p>
        </w:tc>
        <w:tc>
          <w:tcPr>
            <w:tcW w:type="dxa" w:w="854"/>
          </w:tcPr>
          <w:p>
            <w:r>
              <w:rPr>
                <w:sz w:val="17"/>
              </w:rPr>
            </w:r>
            <w:r>
              <w:rPr>
                <w:sz w:val="17"/>
              </w:rPr>
              <w:t>BABOOM</w:t>
            </w:r>
          </w:p>
        </w:tc>
      </w:tr>
      <w:tr>
        <w:trPr>
          <w:cantSplit/>
        </w:trPr>
        <w:tc>
          <w:tcPr>
            <w:tcW w:type="dxa" w:w="903"/>
          </w:tcPr>
          <w:p>
            <w:r>
              <w:rPr>
                <w:sz w:val="17"/>
              </w:rPr>
            </w:r>
            <w:r>
              <w:rPr>
                <w:sz w:val="17"/>
              </w:rPr>
              <w:t>PROJ</w:t>
            </w:r>
          </w:p>
        </w:tc>
        <w:tc>
          <w:tcPr>
            <w:tcW w:type="dxa" w:w="2029"/>
          </w:tcPr>
          <w:p>
            <w:r>
              <w:rPr>
                <w:sz w:val="17"/>
              </w:rPr>
            </w:r>
            <w:r>
              <w:rPr>
                <w:rFonts w:ascii="JetBrains Mono" w:hAnsi="JetBrains Mono"/>
                <w:sz w:val="17"/>
              </w:rPr>
              <w:t>^[A-Z0-9]{2,6}$</w:t>
            </w:r>
          </w:p>
        </w:tc>
        <w:tc>
          <w:tcPr>
            <w:tcW w:type="dxa" w:w="6680"/>
          </w:tcPr>
          <w:p>
            <w:r>
              <w:rPr>
                <w:sz w:val="17"/>
              </w:rPr>
            </w:r>
            <w:r>
              <w:rPr>
                <w:sz w:val="17"/>
              </w:rPr>
              <w:t>The client's project code where given; otherwise the office job number P001–P999 from the office project register, never reused</w:t>
            </w:r>
          </w:p>
        </w:tc>
        <w:tc>
          <w:tcPr>
            <w:tcW w:type="dxa" w:w="854"/>
          </w:tcPr>
          <w:p>
            <w:r>
              <w:rPr>
                <w:sz w:val="17"/>
              </w:rPr>
            </w:r>
            <w:r>
              <w:rPr>
                <w:sz w:val="17"/>
              </w:rPr>
              <w:t>P001</w:t>
            </w:r>
          </w:p>
        </w:tc>
      </w:tr>
      <w:tr>
        <w:trPr>
          <w:cantSplit/>
        </w:trPr>
        <w:tc>
          <w:tcPr>
            <w:tcW w:type="dxa" w:w="903"/>
          </w:tcPr>
          <w:p>
            <w:r>
              <w:rPr>
                <w:sz w:val="17"/>
              </w:rPr>
            </w:r>
            <w:r>
              <w:rPr>
                <w:sz w:val="17"/>
              </w:rPr>
              <w:t>VOLUME</w:t>
            </w:r>
          </w:p>
        </w:tc>
        <w:tc>
          <w:tcPr>
            <w:tcW w:type="dxa" w:w="2029"/>
          </w:tcPr>
          <w:p>
            <w:r>
              <w:rPr>
                <w:sz w:val="17"/>
              </w:rPr>
            </w:r>
            <w:r>
              <w:rPr>
                <w:rFonts w:ascii="JetBrains Mono" w:hAnsi="JetBrains Mono"/>
                <w:sz w:val="17"/>
              </w:rPr>
              <w:t>ZZ</w:t>
            </w:r>
            <w:r>
              <w:rPr>
                <w:sz w:val="17"/>
              </w:rPr>
              <w:t xml:space="preserve">, </w:t>
            </w:r>
            <w:r>
              <w:rPr>
                <w:rFonts w:ascii="JetBrains Mono" w:hAnsi="JetBrains Mono"/>
                <w:sz w:val="17"/>
              </w:rPr>
              <w:t>XX</w:t>
            </w:r>
            <w:r>
              <w:rPr>
                <w:sz w:val="17"/>
              </w:rPr>
              <w:t xml:space="preserve"> or </w:t>
            </w:r>
            <w:r>
              <w:rPr>
                <w:rFonts w:ascii="JetBrains Mono" w:hAnsi="JetBrains Mono"/>
                <w:sz w:val="17"/>
              </w:rPr>
              <w:t>[0-9]{2}</w:t>
            </w:r>
          </w:p>
        </w:tc>
        <w:tc>
          <w:tcPr>
            <w:tcW w:type="dxa" w:w="6680"/>
          </w:tcPr>
          <w:p>
            <w:r>
              <w:rPr>
                <w:sz w:val="17"/>
              </w:rPr>
            </w:r>
            <w:r>
              <w:rPr>
                <w:sz w:val="17"/>
              </w:rPr>
              <w:t>ZZ = all volumes /​ whole project; XX = no volume applies; 01–99 = a building, block, zone or system listed with its name in the project volume register</w:t>
            </w:r>
          </w:p>
        </w:tc>
        <w:tc>
          <w:tcPr>
            <w:tcW w:type="dxa" w:w="854"/>
          </w:tcPr>
          <w:p>
            <w:r>
              <w:rPr>
                <w:sz w:val="17"/>
              </w:rPr>
            </w:r>
            <w:r>
              <w:rPr>
                <w:sz w:val="17"/>
              </w:rPr>
              <w:t>01</w:t>
            </w:r>
          </w:p>
        </w:tc>
      </w:tr>
      <w:tr>
        <w:trPr>
          <w:cantSplit/>
        </w:trPr>
        <w:tc>
          <w:tcPr>
            <w:tcW w:type="dxa" w:w="903"/>
          </w:tcPr>
          <w:p>
            <w:r>
              <w:rPr>
                <w:sz w:val="17"/>
              </w:rPr>
            </w:r>
            <w:r>
              <w:rPr>
                <w:sz w:val="17"/>
              </w:rPr>
              <w:t>LEVEL</w:t>
            </w:r>
          </w:p>
        </w:tc>
        <w:tc>
          <w:tcPr>
            <w:tcW w:type="dxa" w:w="2029"/>
          </w:tcPr>
          <w:p>
            <w:r>
              <w:rPr>
                <w:sz w:val="17"/>
              </w:rPr>
            </w:r>
            <w:r>
              <w:rPr>
                <w:rFonts w:ascii="JetBrains Mono" w:hAnsi="JetBrains Mono"/>
                <w:sz w:val="17"/>
              </w:rPr>
              <w:t>ZZ</w:t>
            </w:r>
            <w:r>
              <w:rPr>
                <w:sz w:val="17"/>
              </w:rPr>
              <w:t xml:space="preserve">, </w:t>
            </w:r>
            <w:r>
              <w:rPr>
                <w:rFonts w:ascii="JetBrains Mono" w:hAnsi="JetBrains Mono"/>
                <w:sz w:val="17"/>
              </w:rPr>
              <w:t>XX</w:t>
            </w:r>
            <w:r>
              <w:rPr>
                <w:sz w:val="17"/>
              </w:rPr>
              <w:t xml:space="preserve">, </w:t>
            </w:r>
            <w:r>
              <w:rPr>
                <w:rFonts w:ascii="JetBrains Mono" w:hAnsi="JetBrains Mono"/>
                <w:sz w:val="17"/>
              </w:rPr>
              <w:t>GF</w:t>
            </w:r>
            <w:r>
              <w:rPr>
                <w:sz w:val="17"/>
              </w:rPr>
              <w:t xml:space="preserve">, </w:t>
            </w:r>
            <w:r>
              <w:rPr>
                <w:rFonts w:ascii="JetBrains Mono" w:hAnsi="JetBrains Mono"/>
                <w:sz w:val="17"/>
              </w:rPr>
              <w:t>RF</w:t>
            </w:r>
            <w:r>
              <w:rPr>
                <w:sz w:val="17"/>
              </w:rPr>
              <w:t xml:space="preserve">, </w:t>
            </w:r>
            <w:r>
              <w:rPr>
                <w:rFonts w:ascii="JetBrains Mono" w:hAnsi="JetBrains Mono"/>
                <w:sz w:val="17"/>
              </w:rPr>
              <w:t>[0-9]{2}</w:t>
            </w:r>
            <w:r>
              <w:rPr>
                <w:sz w:val="17"/>
              </w:rPr>
              <w:t xml:space="preserve">, </w:t>
            </w:r>
            <w:r>
              <w:rPr>
                <w:rFonts w:ascii="JetBrains Mono" w:hAnsi="JetBrains Mono"/>
                <w:sz w:val="17"/>
              </w:rPr>
              <w:t>B[0-9]{1,2}</w:t>
            </w:r>
            <w:r>
              <w:rPr>
                <w:sz w:val="17"/>
              </w:rPr>
              <w:t xml:space="preserve"> or </w:t>
            </w:r>
            <w:r>
              <w:rPr>
                <w:rFonts w:ascii="JetBrains Mono" w:hAnsi="JetBrains Mono"/>
                <w:sz w:val="17"/>
              </w:rPr>
              <w:t>M[0-9]{1,2}</w:t>
            </w:r>
          </w:p>
        </w:tc>
        <w:tc>
          <w:tcPr>
            <w:tcW w:type="dxa" w:w="6680"/>
          </w:tcPr>
          <w:p>
            <w:r>
              <w:rPr>
                <w:sz w:val="17"/>
              </w:rPr>
            </w:r>
            <w:r>
              <w:rPr>
                <w:sz w:val="17"/>
              </w:rPr>
              <w:t>ZZ = multiple levels; XX = no level applies; GF = ground; 01–99 = floors above ground; B1, B2 … = basements; M1, M2 … = mezzanines; RF = roof. Each value is listed with its Revit level name and elevation in the project level register. The view LEVEL token (L01, LRF, ALL) is a separate grammar</w:t>
            </w:r>
          </w:p>
        </w:tc>
        <w:tc>
          <w:tcPr>
            <w:tcW w:type="dxa" w:w="854"/>
          </w:tcPr>
          <w:p>
            <w:r>
              <w:rPr>
                <w:sz w:val="17"/>
              </w:rPr>
            </w:r>
            <w:r>
              <w:rPr>
                <w:sz w:val="17"/>
              </w:rPr>
              <w:t>03</w:t>
            </w:r>
          </w:p>
        </w:tc>
      </w:tr>
      <w:tr>
        <w:trPr>
          <w:cantSplit/>
        </w:trPr>
        <w:tc>
          <w:tcPr>
            <w:tcW w:type="dxa" w:w="903"/>
          </w:tcPr>
          <w:p>
            <w:r>
              <w:rPr>
                <w:sz w:val="17"/>
              </w:rPr>
            </w:r>
            <w:r>
              <w:rPr>
                <w:sz w:val="17"/>
              </w:rPr>
              <w:t>TYPE</w:t>
            </w:r>
          </w:p>
        </w:tc>
        <w:tc>
          <w:tcPr>
            <w:tcW w:type="dxa" w:w="2029"/>
          </w:tcPr>
          <w:p>
            <w:r>
              <w:rPr>
                <w:sz w:val="17"/>
              </w:rPr>
            </w:r>
            <w:r>
              <w:rPr>
                <w:rFonts w:ascii="JetBrains Mono" w:hAnsi="JetBrains Mono"/>
                <w:sz w:val="17"/>
              </w:rPr>
              <w:t>^[A-Z0-9]{2}$</w:t>
            </w:r>
            <w:r>
              <w:rPr>
                <w:sz w:val="17"/>
              </w:rPr>
              <w:t>, from the list below</w:t>
            </w:r>
          </w:p>
        </w:tc>
        <w:tc>
          <w:tcPr>
            <w:tcW w:type="dxa" w:w="6680"/>
          </w:tcPr>
          <w:p>
            <w:r>
              <w:rPr>
                <w:sz w:val="17"/>
              </w:rPr>
            </w:r>
            <w:r>
              <w:rPr>
                <w:sz w:val="17"/>
              </w:rPr>
              <w:t>Information type of the container. A new type needs a row here before use</w:t>
            </w:r>
          </w:p>
        </w:tc>
        <w:tc>
          <w:tcPr>
            <w:tcW w:type="dxa" w:w="854"/>
          </w:tcPr>
          <w:p>
            <w:r>
              <w:rPr>
                <w:sz w:val="17"/>
              </w:rPr>
            </w:r>
            <w:r>
              <w:rPr>
                <w:sz w:val="17"/>
              </w:rPr>
              <w:t>M3</w:t>
            </w:r>
          </w:p>
        </w:tc>
      </w:tr>
      <w:tr>
        <w:trPr>
          <w:cantSplit/>
        </w:trPr>
        <w:tc>
          <w:tcPr>
            <w:tcW w:type="dxa" w:w="903"/>
          </w:tcPr>
          <w:p>
            <w:r>
              <w:rPr>
                <w:sz w:val="17"/>
              </w:rPr>
            </w:r>
            <w:r>
              <w:rPr>
                <w:sz w:val="17"/>
              </w:rPr>
              <w:t>ROLE</w:t>
            </w:r>
          </w:p>
        </w:tc>
        <w:tc>
          <w:tcPr>
            <w:tcW w:type="dxa" w:w="2029"/>
          </w:tcPr>
          <w:p>
            <w:r>
              <w:rPr>
                <w:sz w:val="17"/>
              </w:rPr>
            </w:r>
            <w:r>
              <w:rPr>
                <w:rFonts w:ascii="JetBrains Mono" w:hAnsi="JetBrains Mono"/>
                <w:sz w:val="17"/>
              </w:rPr>
              <w:t>^[ASMEPFLICGQWZ]$</w:t>
            </w:r>
          </w:p>
        </w:tc>
        <w:tc>
          <w:tcPr>
            <w:tcW w:type="dxa" w:w="6680"/>
          </w:tcPr>
          <w:p>
            <w:r>
              <w:rPr>
                <w:sz w:val="17"/>
              </w:rPr>
            </w:r>
            <w:r>
              <w:rPr>
                <w:sz w:val="17"/>
              </w:rPr>
              <w:t>§2</w:t>
            </w:r>
          </w:p>
        </w:tc>
        <w:tc>
          <w:tcPr>
            <w:tcW w:type="dxa" w:w="854"/>
          </w:tcPr>
          <w:p>
            <w:r>
              <w:rPr>
                <w:sz w:val="17"/>
              </w:rPr>
            </w:r>
            <w:r>
              <w:rPr>
                <w:sz w:val="17"/>
              </w:rPr>
              <w:t>A</w:t>
            </w:r>
          </w:p>
        </w:tc>
      </w:tr>
      <w:tr>
        <w:trPr>
          <w:cantSplit/>
        </w:trPr>
        <w:tc>
          <w:tcPr>
            <w:tcW w:type="dxa" w:w="903"/>
          </w:tcPr>
          <w:p>
            <w:r>
              <w:rPr>
                <w:sz w:val="17"/>
              </w:rPr>
            </w:r>
            <w:r>
              <w:rPr>
                <w:sz w:val="17"/>
              </w:rPr>
              <w:t>NUMBER</w:t>
            </w:r>
          </w:p>
        </w:tc>
        <w:tc>
          <w:tcPr>
            <w:tcW w:type="dxa" w:w="2029"/>
          </w:tcPr>
          <w:p>
            <w:r>
              <w:rPr>
                <w:sz w:val="17"/>
              </w:rPr>
            </w:r>
            <w:r>
              <w:rPr>
                <w:rFonts w:ascii="JetBrains Mono" w:hAnsi="JetBrains Mono"/>
                <w:sz w:val="17"/>
              </w:rPr>
              <w:t>^[0-9]{4}$</w:t>
            </w:r>
          </w:p>
        </w:tc>
        <w:tc>
          <w:tcPr>
            <w:tcW w:type="dxa" w:w="6680"/>
          </w:tcPr>
          <w:p>
            <w:r>
              <w:rPr>
                <w:sz w:val="17"/>
              </w:rPr>
            </w:r>
            <w:r>
              <w:rPr>
                <w:sz w:val="17"/>
              </w:rPr>
              <w:t>Sequence per CLIENT-ORG-PROJ-VOLUME-LEVEL-TYPE-ROLE, from 0001, never reused</w:t>
            </w:r>
          </w:p>
        </w:tc>
        <w:tc>
          <w:tcPr>
            <w:tcW w:type="dxa" w:w="854"/>
          </w:tcPr>
          <w:p>
            <w:r>
              <w:rPr>
                <w:sz w:val="17"/>
              </w:rPr>
            </w:r>
            <w:r>
              <w:rPr>
                <w:sz w:val="17"/>
              </w:rPr>
              <w:t>0001</w:t>
            </w:r>
          </w:p>
        </w:tc>
      </w:tr>
    </w:tbl>
    <w:p/>
    <w:p>
      <w:pPr/>
      <w:r>
        <w:t xml:space="preserve">Validator regexes: VOLUME </w:t>
      </w:r>
      <w:r>
        <w:rPr>
          <w:rFonts w:ascii="JetBrains Mono" w:hAnsi="JetBrains Mono"/>
        </w:rPr>
        <w:t>^(ZZ|XX|[0-9]{2})$</w:t>
      </w:r>
      <w:r>
        <w:t xml:space="preserve">; LEVEL </w:t>
      </w:r>
      <w:r>
        <w:rPr>
          <w:rFonts w:ascii="JetBrains Mono" w:hAnsi="JetBrains Mono"/>
        </w:rPr>
        <w:t>^(ZZ|XX|GF|RF|[0-9]{2}|B[0-9]{1,2}|M[0-9]{1,2})$</w:t>
      </w:r>
      <w:r>
        <w:t xml:space="preserve">; CLIENT, ORG and PROJ </w:t>
      </w:r>
      <w:r>
        <w:rPr>
          <w:rFonts w:ascii="JetBrains Mono" w:hAnsi="JetBrains Mono"/>
        </w:rPr>
        <w:t>^[A-Z0-9]{2,6}$</w:t>
      </w:r>
      <w:r>
        <w:t>. The Manual §12.3 container regex checks lengths; these lists check values.</w:t>
      </w:r>
    </w:p>
    <w:p>
      <w:pPr/>
      <w:r>
        <w:t>Information types (UK National Annex information-type list via the IMI Framework, adopted as office list):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81"/>
        <w:gridCol w:w="4245"/>
        <w:gridCol w:w="1381"/>
        <w:gridCol w:w="3459"/>
      </w:tblGrid>
      <w:tr>
        <w:trPr>
          <w:cantSplit/>
          <w:tblHeader/>
        </w:trPr>
        <w:tc>
          <w:tcPr>
            <w:tcW w:type="dxa" w:w="1381"/>
            <w:shd w:val="clear" w:color="auto" w:fill="111113"/>
          </w:tcPr>
          <w:p>
            <w:r>
              <w:rPr>
                <w:b/>
                <w:color w:val="FFFFFF"/>
                <w:sz w:val="17"/>
              </w:rPr>
            </w:r>
            <w:r>
              <w:rPr>
                <w:b/>
                <w:color w:val="FFFFFF"/>
                <w:sz w:val="17"/>
              </w:rPr>
              <w:t>Code</w:t>
            </w:r>
          </w:p>
        </w:tc>
        <w:tc>
          <w:tcPr>
            <w:tcW w:type="dxa" w:w="4245"/>
            <w:shd w:val="clear" w:color="auto" w:fill="111113"/>
          </w:tcPr>
          <w:p>
            <w:r>
              <w:rPr>
                <w:b/>
                <w:color w:val="FFFFFF"/>
                <w:sz w:val="17"/>
              </w:rPr>
            </w:r>
            <w:r>
              <w:rPr>
                <w:b/>
                <w:color w:val="FFFFFF"/>
                <w:sz w:val="17"/>
              </w:rPr>
              <w:t>Information type</w:t>
            </w:r>
          </w:p>
        </w:tc>
        <w:tc>
          <w:tcPr>
            <w:tcW w:type="dxa" w:w="1381"/>
            <w:shd w:val="clear" w:color="auto" w:fill="111113"/>
          </w:tcPr>
          <w:p>
            <w:r>
              <w:rPr>
                <w:b/>
                <w:color w:val="FFFFFF"/>
                <w:sz w:val="17"/>
              </w:rPr>
            </w:r>
            <w:r>
              <w:rPr>
                <w:b/>
                <w:color w:val="FFFFFF"/>
                <w:sz w:val="17"/>
              </w:rPr>
              <w:t>Code</w:t>
            </w:r>
          </w:p>
        </w:tc>
        <w:tc>
          <w:tcPr>
            <w:tcW w:type="dxa" w:w="3459"/>
            <w:shd w:val="clear" w:color="auto" w:fill="111113"/>
          </w:tcPr>
          <w:p>
            <w:r>
              <w:rPr>
                <w:b/>
                <w:color w:val="FFFFFF"/>
                <w:sz w:val="17"/>
              </w:rPr>
            </w:r>
            <w:r>
              <w:rPr>
                <w:b/>
                <w:color w:val="FFFFFF"/>
                <w:sz w:val="17"/>
              </w:rPr>
              <w:t>Information type</w:t>
            </w:r>
          </w:p>
        </w:tc>
      </w:tr>
      <w:tr>
        <w:trPr>
          <w:cantSplit/>
        </w:trPr>
        <w:tc>
          <w:tcPr>
            <w:tcW w:type="dxa" w:w="1381"/>
          </w:tcPr>
          <w:p>
            <w:r>
              <w:rPr>
                <w:sz w:val="17"/>
              </w:rPr>
            </w:r>
            <w:r>
              <w:rPr>
                <w:sz w:val="17"/>
              </w:rPr>
              <w:t>AF</w:t>
            </w:r>
          </w:p>
        </w:tc>
        <w:tc>
          <w:tcPr>
            <w:tcW w:type="dxa" w:w="4245"/>
          </w:tcPr>
          <w:p>
            <w:r>
              <w:rPr>
                <w:sz w:val="17"/>
              </w:rPr>
            </w:r>
            <w:r>
              <w:rPr>
                <w:sz w:val="17"/>
              </w:rPr>
              <w:t>Animation</w:t>
            </w:r>
          </w:p>
        </w:tc>
        <w:tc>
          <w:tcPr>
            <w:tcW w:type="dxa" w:w="1381"/>
          </w:tcPr>
          <w:p>
            <w:r>
              <w:rPr>
                <w:sz w:val="17"/>
              </w:rPr>
            </w:r>
            <w:r>
              <w:rPr>
                <w:sz w:val="17"/>
              </w:rPr>
              <w:t>MI</w:t>
            </w:r>
          </w:p>
        </w:tc>
        <w:tc>
          <w:tcPr>
            <w:tcW w:type="dxa" w:w="3459"/>
          </w:tcPr>
          <w:p>
            <w:r>
              <w:rPr>
                <w:sz w:val="17"/>
              </w:rPr>
            </w:r>
            <w:r>
              <w:rPr>
                <w:sz w:val="17"/>
              </w:rPr>
              <w:t>Minutes /​ action notes</w:t>
            </w:r>
          </w:p>
        </w:tc>
      </w:tr>
      <w:tr>
        <w:trPr>
          <w:cantSplit/>
        </w:trPr>
        <w:tc>
          <w:tcPr>
            <w:tcW w:type="dxa" w:w="1381"/>
          </w:tcPr>
          <w:p>
            <w:r>
              <w:rPr>
                <w:sz w:val="17"/>
              </w:rPr>
            </w:r>
            <w:r>
              <w:rPr>
                <w:sz w:val="17"/>
              </w:rPr>
              <w:t>BQ</w:t>
            </w:r>
          </w:p>
        </w:tc>
        <w:tc>
          <w:tcPr>
            <w:tcW w:type="dxa" w:w="4245"/>
          </w:tcPr>
          <w:p>
            <w:r>
              <w:rPr>
                <w:sz w:val="17"/>
              </w:rPr>
            </w:r>
            <w:r>
              <w:rPr>
                <w:sz w:val="17"/>
              </w:rPr>
              <w:t>Bill of quantities</w:t>
            </w:r>
          </w:p>
        </w:tc>
        <w:tc>
          <w:tcPr>
            <w:tcW w:type="dxa" w:w="1381"/>
          </w:tcPr>
          <w:p>
            <w:r>
              <w:rPr>
                <w:sz w:val="17"/>
              </w:rPr>
            </w:r>
            <w:r>
              <w:rPr>
                <w:sz w:val="17"/>
              </w:rPr>
              <w:t>MR</w:t>
            </w:r>
          </w:p>
        </w:tc>
        <w:tc>
          <w:tcPr>
            <w:tcW w:type="dxa" w:w="3459"/>
          </w:tcPr>
          <w:p>
            <w:r>
              <w:rPr>
                <w:sz w:val="17"/>
              </w:rPr>
            </w:r>
            <w:r>
              <w:rPr>
                <w:sz w:val="17"/>
              </w:rPr>
              <w:t>Model rendition</w:t>
            </w:r>
          </w:p>
        </w:tc>
      </w:tr>
      <w:tr>
        <w:trPr>
          <w:cantSplit/>
        </w:trPr>
        <w:tc>
          <w:tcPr>
            <w:tcW w:type="dxa" w:w="1381"/>
          </w:tcPr>
          <w:p>
            <w:r>
              <w:rPr>
                <w:sz w:val="17"/>
              </w:rPr>
            </w:r>
            <w:r>
              <w:rPr>
                <w:sz w:val="17"/>
              </w:rPr>
              <w:t>CA</w:t>
            </w:r>
          </w:p>
        </w:tc>
        <w:tc>
          <w:tcPr>
            <w:tcW w:type="dxa" w:w="4245"/>
          </w:tcPr>
          <w:p>
            <w:r>
              <w:rPr>
                <w:sz w:val="17"/>
              </w:rPr>
            </w:r>
            <w:r>
              <w:rPr>
                <w:sz w:val="17"/>
              </w:rPr>
              <w:t>Calculations</w:t>
            </w:r>
          </w:p>
        </w:tc>
        <w:tc>
          <w:tcPr>
            <w:tcW w:type="dxa" w:w="1381"/>
          </w:tcPr>
          <w:p>
            <w:r>
              <w:rPr>
                <w:sz w:val="17"/>
              </w:rPr>
            </w:r>
            <w:r>
              <w:rPr>
                <w:sz w:val="17"/>
              </w:rPr>
              <w:t>MS</w:t>
            </w:r>
          </w:p>
        </w:tc>
        <w:tc>
          <w:tcPr>
            <w:tcW w:type="dxa" w:w="3459"/>
          </w:tcPr>
          <w:p>
            <w:r>
              <w:rPr>
                <w:sz w:val="17"/>
              </w:rPr>
            </w:r>
            <w:r>
              <w:rPr>
                <w:sz w:val="17"/>
              </w:rPr>
              <w:t>Method statement</w:t>
            </w:r>
          </w:p>
        </w:tc>
      </w:tr>
      <w:tr>
        <w:trPr>
          <w:cantSplit/>
        </w:trPr>
        <w:tc>
          <w:tcPr>
            <w:tcW w:type="dxa" w:w="1381"/>
          </w:tcPr>
          <w:p>
            <w:r>
              <w:rPr>
                <w:sz w:val="17"/>
              </w:rPr>
            </w:r>
            <w:r>
              <w:rPr>
                <w:sz w:val="17"/>
              </w:rPr>
              <w:t>CM</w:t>
            </w:r>
          </w:p>
        </w:tc>
        <w:tc>
          <w:tcPr>
            <w:tcW w:type="dxa" w:w="4245"/>
          </w:tcPr>
          <w:p>
            <w:r>
              <w:rPr>
                <w:sz w:val="17"/>
              </w:rPr>
            </w:r>
            <w:r>
              <w:rPr>
                <w:sz w:val="17"/>
              </w:rPr>
              <w:t>Combined (federated) model</w:t>
            </w:r>
          </w:p>
        </w:tc>
        <w:tc>
          <w:tcPr>
            <w:tcW w:type="dxa" w:w="1381"/>
          </w:tcPr>
          <w:p>
            <w:r>
              <w:rPr>
                <w:sz w:val="17"/>
              </w:rPr>
            </w:r>
            <w:r>
              <w:rPr>
                <w:sz w:val="17"/>
              </w:rPr>
              <w:t>PP</w:t>
            </w:r>
          </w:p>
        </w:tc>
        <w:tc>
          <w:tcPr>
            <w:tcW w:type="dxa" w:w="3459"/>
          </w:tcPr>
          <w:p>
            <w:r>
              <w:rPr>
                <w:sz w:val="17"/>
              </w:rPr>
            </w:r>
            <w:r>
              <w:rPr>
                <w:sz w:val="17"/>
              </w:rPr>
              <w:t>Presentation</w:t>
            </w:r>
          </w:p>
        </w:tc>
      </w:tr>
      <w:tr>
        <w:trPr>
          <w:cantSplit/>
        </w:trPr>
        <w:tc>
          <w:tcPr>
            <w:tcW w:type="dxa" w:w="1381"/>
          </w:tcPr>
          <w:p>
            <w:r>
              <w:rPr>
                <w:sz w:val="17"/>
              </w:rPr>
            </w:r>
            <w:r>
              <w:rPr>
                <w:sz w:val="17"/>
              </w:rPr>
              <w:t>CO</w:t>
            </w:r>
          </w:p>
        </w:tc>
        <w:tc>
          <w:tcPr>
            <w:tcW w:type="dxa" w:w="4245"/>
          </w:tcPr>
          <w:p>
            <w:r>
              <w:rPr>
                <w:sz w:val="17"/>
              </w:rPr>
            </w:r>
            <w:r>
              <w:rPr>
                <w:sz w:val="17"/>
              </w:rPr>
              <w:t>Correspondence</w:t>
            </w:r>
          </w:p>
        </w:tc>
        <w:tc>
          <w:tcPr>
            <w:tcW w:type="dxa" w:w="1381"/>
          </w:tcPr>
          <w:p>
            <w:r>
              <w:rPr>
                <w:sz w:val="17"/>
              </w:rPr>
            </w:r>
            <w:r>
              <w:rPr>
                <w:sz w:val="17"/>
              </w:rPr>
              <w:t>PR</w:t>
            </w:r>
          </w:p>
        </w:tc>
        <w:tc>
          <w:tcPr>
            <w:tcW w:type="dxa" w:w="3459"/>
          </w:tcPr>
          <w:p>
            <w:r>
              <w:rPr>
                <w:sz w:val="17"/>
              </w:rPr>
            </w:r>
            <w:r>
              <w:rPr>
                <w:sz w:val="17"/>
              </w:rPr>
              <w:t>Programme</w:t>
            </w:r>
          </w:p>
        </w:tc>
      </w:tr>
      <w:tr>
        <w:trPr>
          <w:cantSplit/>
        </w:trPr>
        <w:tc>
          <w:tcPr>
            <w:tcW w:type="dxa" w:w="1381"/>
          </w:tcPr>
          <w:p>
            <w:r>
              <w:rPr>
                <w:sz w:val="17"/>
              </w:rPr>
            </w:r>
            <w:r>
              <w:rPr>
                <w:sz w:val="17"/>
              </w:rPr>
              <w:t>CP</w:t>
            </w:r>
          </w:p>
        </w:tc>
        <w:tc>
          <w:tcPr>
            <w:tcW w:type="dxa" w:w="4245"/>
          </w:tcPr>
          <w:p>
            <w:r>
              <w:rPr>
                <w:sz w:val="17"/>
              </w:rPr>
            </w:r>
            <w:r>
              <w:rPr>
                <w:sz w:val="17"/>
              </w:rPr>
              <w:t>Cost plan</w:t>
            </w:r>
          </w:p>
        </w:tc>
        <w:tc>
          <w:tcPr>
            <w:tcW w:type="dxa" w:w="1381"/>
          </w:tcPr>
          <w:p>
            <w:r>
              <w:rPr>
                <w:sz w:val="17"/>
              </w:rPr>
            </w:r>
            <w:r>
              <w:rPr>
                <w:sz w:val="17"/>
              </w:rPr>
              <w:t>RD</w:t>
            </w:r>
          </w:p>
        </w:tc>
        <w:tc>
          <w:tcPr>
            <w:tcW w:type="dxa" w:w="3459"/>
          </w:tcPr>
          <w:p>
            <w:r>
              <w:rPr>
                <w:sz w:val="17"/>
              </w:rPr>
            </w:r>
            <w:r>
              <w:rPr>
                <w:sz w:val="17"/>
              </w:rPr>
              <w:t>Room data sheet</w:t>
            </w:r>
          </w:p>
        </w:tc>
      </w:tr>
      <w:tr>
        <w:trPr>
          <w:cantSplit/>
        </w:trPr>
        <w:tc>
          <w:tcPr>
            <w:tcW w:type="dxa" w:w="1381"/>
          </w:tcPr>
          <w:p>
            <w:r>
              <w:rPr>
                <w:sz w:val="17"/>
              </w:rPr>
            </w:r>
            <w:r>
              <w:rPr>
                <w:sz w:val="17"/>
              </w:rPr>
              <w:t>CR</w:t>
            </w:r>
          </w:p>
        </w:tc>
        <w:tc>
          <w:tcPr>
            <w:tcW w:type="dxa" w:w="4245"/>
          </w:tcPr>
          <w:p>
            <w:r>
              <w:rPr>
                <w:sz w:val="17"/>
              </w:rPr>
            </w:r>
            <w:r>
              <w:rPr>
                <w:sz w:val="17"/>
              </w:rPr>
              <w:t>Clash rendition</w:t>
            </w:r>
          </w:p>
        </w:tc>
        <w:tc>
          <w:tcPr>
            <w:tcW w:type="dxa" w:w="1381"/>
          </w:tcPr>
          <w:p>
            <w:r>
              <w:rPr>
                <w:sz w:val="17"/>
              </w:rPr>
            </w:r>
            <w:r>
              <w:rPr>
                <w:sz w:val="17"/>
              </w:rPr>
              <w:t>RI</w:t>
            </w:r>
          </w:p>
        </w:tc>
        <w:tc>
          <w:tcPr>
            <w:tcW w:type="dxa" w:w="3459"/>
          </w:tcPr>
          <w:p>
            <w:r>
              <w:rPr>
                <w:sz w:val="17"/>
              </w:rPr>
            </w:r>
            <w:r>
              <w:rPr>
                <w:sz w:val="17"/>
              </w:rPr>
              <w:t>Request for information</w:t>
            </w:r>
          </w:p>
        </w:tc>
      </w:tr>
      <w:tr>
        <w:trPr>
          <w:cantSplit/>
        </w:trPr>
        <w:tc>
          <w:tcPr>
            <w:tcW w:type="dxa" w:w="1381"/>
          </w:tcPr>
          <w:p>
            <w:r>
              <w:rPr>
                <w:sz w:val="17"/>
              </w:rPr>
            </w:r>
            <w:r>
              <w:rPr>
                <w:sz w:val="17"/>
              </w:rPr>
              <w:t>DB</w:t>
            </w:r>
          </w:p>
        </w:tc>
        <w:tc>
          <w:tcPr>
            <w:tcW w:type="dxa" w:w="4245"/>
          </w:tcPr>
          <w:p>
            <w:r>
              <w:rPr>
                <w:sz w:val="17"/>
              </w:rPr>
            </w:r>
            <w:r>
              <w:rPr>
                <w:sz w:val="17"/>
              </w:rPr>
              <w:t>Database</w:t>
            </w:r>
          </w:p>
        </w:tc>
        <w:tc>
          <w:tcPr>
            <w:tcW w:type="dxa" w:w="1381"/>
          </w:tcPr>
          <w:p>
            <w:r>
              <w:rPr>
                <w:sz w:val="17"/>
              </w:rPr>
            </w:r>
            <w:r>
              <w:rPr>
                <w:sz w:val="17"/>
              </w:rPr>
              <w:t>RP</w:t>
            </w:r>
          </w:p>
        </w:tc>
        <w:tc>
          <w:tcPr>
            <w:tcW w:type="dxa" w:w="3459"/>
          </w:tcPr>
          <w:p>
            <w:r>
              <w:rPr>
                <w:sz w:val="17"/>
              </w:rPr>
            </w:r>
            <w:r>
              <w:rPr>
                <w:sz w:val="17"/>
              </w:rPr>
              <w:t>Report</w:t>
            </w:r>
          </w:p>
        </w:tc>
      </w:tr>
      <w:tr>
        <w:trPr>
          <w:cantSplit/>
        </w:trPr>
        <w:tc>
          <w:tcPr>
            <w:tcW w:type="dxa" w:w="1381"/>
          </w:tcPr>
          <w:p>
            <w:r>
              <w:rPr>
                <w:sz w:val="17"/>
              </w:rPr>
            </w:r>
            <w:r>
              <w:rPr>
                <w:sz w:val="17"/>
              </w:rPr>
              <w:t>DR</w:t>
            </w:r>
          </w:p>
        </w:tc>
        <w:tc>
          <w:tcPr>
            <w:tcW w:type="dxa" w:w="4245"/>
          </w:tcPr>
          <w:p>
            <w:r>
              <w:rPr>
                <w:sz w:val="17"/>
              </w:rPr>
            </w:r>
            <w:r>
              <w:rPr>
                <w:sz w:val="17"/>
              </w:rPr>
              <w:t>2D drawing</w:t>
            </w:r>
          </w:p>
        </w:tc>
        <w:tc>
          <w:tcPr>
            <w:tcW w:type="dxa" w:w="1381"/>
          </w:tcPr>
          <w:p>
            <w:r>
              <w:rPr>
                <w:sz w:val="17"/>
              </w:rPr>
            </w:r>
            <w:r>
              <w:rPr>
                <w:sz w:val="17"/>
              </w:rPr>
              <w:t>SA</w:t>
            </w:r>
          </w:p>
        </w:tc>
        <w:tc>
          <w:tcPr>
            <w:tcW w:type="dxa" w:w="3459"/>
          </w:tcPr>
          <w:p>
            <w:r>
              <w:rPr>
                <w:sz w:val="17"/>
              </w:rPr>
            </w:r>
            <w:r>
              <w:rPr>
                <w:sz w:val="17"/>
              </w:rPr>
              <w:t>Schedule of accommodation</w:t>
            </w:r>
          </w:p>
        </w:tc>
      </w:tr>
      <w:tr>
        <w:trPr>
          <w:cantSplit/>
        </w:trPr>
        <w:tc>
          <w:tcPr>
            <w:tcW w:type="dxa" w:w="1381"/>
          </w:tcPr>
          <w:p>
            <w:r>
              <w:rPr>
                <w:sz w:val="17"/>
              </w:rPr>
            </w:r>
            <w:r>
              <w:rPr>
                <w:sz w:val="17"/>
              </w:rPr>
              <w:t>FN</w:t>
            </w:r>
          </w:p>
        </w:tc>
        <w:tc>
          <w:tcPr>
            <w:tcW w:type="dxa" w:w="4245"/>
          </w:tcPr>
          <w:p>
            <w:r>
              <w:rPr>
                <w:sz w:val="17"/>
              </w:rPr>
            </w:r>
            <w:r>
              <w:rPr>
                <w:sz w:val="17"/>
              </w:rPr>
              <w:t>File note</w:t>
            </w:r>
          </w:p>
        </w:tc>
        <w:tc>
          <w:tcPr>
            <w:tcW w:type="dxa" w:w="1381"/>
          </w:tcPr>
          <w:p>
            <w:r>
              <w:rPr>
                <w:sz w:val="17"/>
              </w:rPr>
            </w:r>
            <w:r>
              <w:rPr>
                <w:sz w:val="17"/>
              </w:rPr>
              <w:t>SH</w:t>
            </w:r>
          </w:p>
        </w:tc>
        <w:tc>
          <w:tcPr>
            <w:tcW w:type="dxa" w:w="3459"/>
          </w:tcPr>
          <w:p>
            <w:r>
              <w:rPr>
                <w:sz w:val="17"/>
              </w:rPr>
            </w:r>
            <w:r>
              <w:rPr>
                <w:sz w:val="17"/>
              </w:rPr>
              <w:t>Schedule</w:t>
            </w:r>
          </w:p>
        </w:tc>
      </w:tr>
      <w:tr>
        <w:trPr>
          <w:cantSplit/>
        </w:trPr>
        <w:tc>
          <w:tcPr>
            <w:tcW w:type="dxa" w:w="1381"/>
          </w:tcPr>
          <w:p>
            <w:r>
              <w:rPr>
                <w:sz w:val="17"/>
              </w:rPr>
            </w:r>
            <w:r>
              <w:rPr>
                <w:sz w:val="17"/>
              </w:rPr>
              <w:t>HS</w:t>
            </w:r>
          </w:p>
        </w:tc>
        <w:tc>
          <w:tcPr>
            <w:tcW w:type="dxa" w:w="4245"/>
          </w:tcPr>
          <w:p>
            <w:r>
              <w:rPr>
                <w:sz w:val="17"/>
              </w:rPr>
            </w:r>
            <w:r>
              <w:rPr>
                <w:sz w:val="17"/>
              </w:rPr>
              <w:t>Health and safety</w:t>
            </w:r>
          </w:p>
        </w:tc>
        <w:tc>
          <w:tcPr>
            <w:tcW w:type="dxa" w:w="1381"/>
          </w:tcPr>
          <w:p>
            <w:r>
              <w:rPr>
                <w:sz w:val="17"/>
              </w:rPr>
            </w:r>
            <w:r>
              <w:rPr>
                <w:sz w:val="17"/>
              </w:rPr>
              <w:t>SN</w:t>
            </w:r>
          </w:p>
        </w:tc>
        <w:tc>
          <w:tcPr>
            <w:tcW w:type="dxa" w:w="3459"/>
          </w:tcPr>
          <w:p>
            <w:r>
              <w:rPr>
                <w:sz w:val="17"/>
              </w:rPr>
            </w:r>
            <w:r>
              <w:rPr>
                <w:sz w:val="17"/>
              </w:rPr>
              <w:t>Snagging list</w:t>
            </w:r>
          </w:p>
        </w:tc>
      </w:tr>
      <w:tr>
        <w:trPr>
          <w:cantSplit/>
        </w:trPr>
        <w:tc>
          <w:tcPr>
            <w:tcW w:type="dxa" w:w="1381"/>
          </w:tcPr>
          <w:p>
            <w:r>
              <w:rPr>
                <w:sz w:val="17"/>
              </w:rPr>
            </w:r>
            <w:r>
              <w:rPr>
                <w:sz w:val="17"/>
              </w:rPr>
              <w:t>IE</w:t>
            </w:r>
          </w:p>
        </w:tc>
        <w:tc>
          <w:tcPr>
            <w:tcW w:type="dxa" w:w="4245"/>
          </w:tcPr>
          <w:p>
            <w:r>
              <w:rPr>
                <w:sz w:val="17"/>
              </w:rPr>
            </w:r>
            <w:r>
              <w:rPr>
                <w:sz w:val="17"/>
              </w:rPr>
              <w:t>Information exchange file (e.g. COBie)</w:t>
            </w:r>
          </w:p>
        </w:tc>
        <w:tc>
          <w:tcPr>
            <w:tcW w:type="dxa" w:w="1381"/>
          </w:tcPr>
          <w:p>
            <w:r>
              <w:rPr>
                <w:sz w:val="17"/>
              </w:rPr>
            </w:r>
            <w:r>
              <w:rPr>
                <w:sz w:val="17"/>
              </w:rPr>
              <w:t>SP</w:t>
            </w:r>
          </w:p>
        </w:tc>
        <w:tc>
          <w:tcPr>
            <w:tcW w:type="dxa" w:w="3459"/>
          </w:tcPr>
          <w:p>
            <w:r>
              <w:rPr>
                <w:sz w:val="17"/>
              </w:rPr>
            </w:r>
            <w:r>
              <w:rPr>
                <w:sz w:val="17"/>
              </w:rPr>
              <w:t>Specification</w:t>
            </w:r>
          </w:p>
        </w:tc>
      </w:tr>
      <w:tr>
        <w:trPr>
          <w:cantSplit/>
        </w:trPr>
        <w:tc>
          <w:tcPr>
            <w:tcW w:type="dxa" w:w="1381"/>
          </w:tcPr>
          <w:p>
            <w:r>
              <w:rPr>
                <w:sz w:val="17"/>
              </w:rPr>
            </w:r>
            <w:r>
              <w:rPr>
                <w:sz w:val="17"/>
              </w:rPr>
              <w:t>M2</w:t>
            </w:r>
          </w:p>
        </w:tc>
        <w:tc>
          <w:tcPr>
            <w:tcW w:type="dxa" w:w="4245"/>
          </w:tcPr>
          <w:p>
            <w:r>
              <w:rPr>
                <w:sz w:val="17"/>
              </w:rPr>
            </w:r>
            <w:r>
              <w:rPr>
                <w:sz w:val="17"/>
              </w:rPr>
              <w:t>2D model</w:t>
            </w:r>
          </w:p>
        </w:tc>
        <w:tc>
          <w:tcPr>
            <w:tcW w:type="dxa" w:w="1381"/>
          </w:tcPr>
          <w:p>
            <w:r>
              <w:rPr>
                <w:sz w:val="17"/>
              </w:rPr>
            </w:r>
            <w:r>
              <w:rPr>
                <w:sz w:val="17"/>
              </w:rPr>
              <w:t>SU</w:t>
            </w:r>
          </w:p>
        </w:tc>
        <w:tc>
          <w:tcPr>
            <w:tcW w:type="dxa" w:w="3459"/>
          </w:tcPr>
          <w:p>
            <w:r>
              <w:rPr>
                <w:sz w:val="17"/>
              </w:rPr>
            </w:r>
            <w:r>
              <w:rPr>
                <w:sz w:val="17"/>
              </w:rPr>
              <w:t>Survey</w:t>
            </w:r>
          </w:p>
        </w:tc>
      </w:tr>
      <w:tr>
        <w:trPr>
          <w:cantSplit/>
        </w:trPr>
        <w:tc>
          <w:tcPr>
            <w:tcW w:type="dxa" w:w="1381"/>
          </w:tcPr>
          <w:p>
            <w:r>
              <w:rPr>
                <w:sz w:val="17"/>
              </w:rPr>
            </w:r>
            <w:r>
              <w:rPr>
                <w:sz w:val="17"/>
              </w:rPr>
              <w:t>M3</w:t>
            </w:r>
          </w:p>
        </w:tc>
        <w:tc>
          <w:tcPr>
            <w:tcW w:type="dxa" w:w="4245"/>
          </w:tcPr>
          <w:p>
            <w:r>
              <w:rPr>
                <w:sz w:val="17"/>
              </w:rPr>
            </w:r>
            <w:r>
              <w:rPr>
                <w:sz w:val="17"/>
              </w:rPr>
              <w:t>3D model</w:t>
            </w:r>
          </w:p>
        </w:tc>
        <w:tc>
          <w:tcPr>
            <w:tcW w:type="dxa" w:w="1381"/>
          </w:tcPr>
          <w:p>
            <w:r>
              <w:rPr>
                <w:sz w:val="17"/>
              </w:rPr>
            </w:r>
            <w:r>
              <w:rPr>
                <w:sz w:val="17"/>
              </w:rPr>
              <w:t>VS</w:t>
            </w:r>
          </w:p>
        </w:tc>
        <w:tc>
          <w:tcPr>
            <w:tcW w:type="dxa" w:w="3459"/>
          </w:tcPr>
          <w:p>
            <w:r>
              <w:rPr>
                <w:sz w:val="17"/>
              </w:rPr>
            </w:r>
            <w:r>
              <w:rPr>
                <w:sz w:val="17"/>
              </w:rPr>
              <w:t>Visualisation</w:t>
            </w:r>
          </w:p>
        </w:tc>
      </w:tr>
    </w:tbl>
    <w:p/>
    <w:p>
      <w:pPr/>
      <w:r>
        <w:t xml:space="preserve">Example container name (synthetic): </w:t>
      </w:r>
      <w:r>
        <w:rPr>
          <w:rFonts w:ascii="JetBrains Mono" w:hAnsi="JetBrains Mono"/>
        </w:rPr>
        <w:t>CLI-BBM-P001-01-03-M3-A-0001.ifc</w:t>
      </w:r>
      <w:r>
        <w:t>.</w:t>
      </w:r>
    </w:p>
    <w:p>
      <w:pPr>
        <w:pStyle w:val="Heading2"/>
      </w:pPr>
      <w:r>
        <w:t>2.3 QMS checklist workbook codes (</w:t>
      </w:r>
      <w:r>
        <w:rPr>
          <w:color w:val="9A7B45"/>
          <w:u w:val="single"/>
        </w:rPr>
        <w:t>O-DEC-163</w:t>
      </w:r>
      <w:r>
        <w:t>)</w:t>
      </w:r>
    </w:p>
    <w:p>
      <w:pPr/>
      <w:r>
        <w:t xml:space="preserve">Checklist IDs read &lt;workbook&gt;-&lt;sheet&gt;-&lt;nn&gt; (O-DEC-151). The workbook codes and their folders in </w:t>
      </w:r>
      <w:r>
        <w:rPr>
          <w:rFonts w:ascii="JetBrains Mono" w:hAnsi="JetBrains Mono"/>
        </w:rPr>
        <w:t>BABOOM-BIM-STANDARD\07-QA-QC</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28"/>
        <w:gridCol w:w="2879"/>
        <w:gridCol w:w="3166"/>
        <w:gridCol w:w="3093"/>
      </w:tblGrid>
      <w:tr>
        <w:trPr>
          <w:cantSplit/>
          <w:tblHeader/>
        </w:trPr>
        <w:tc>
          <w:tcPr>
            <w:tcW w:type="dxa" w:w="1328"/>
            <w:shd w:val="clear" w:color="auto" w:fill="111113"/>
          </w:tcPr>
          <w:p>
            <w:r>
              <w:rPr>
                <w:b/>
                <w:color w:val="FFFFFF"/>
                <w:sz w:val="17"/>
              </w:rPr>
            </w:r>
            <w:r>
              <w:rPr>
                <w:b/>
                <w:color w:val="FFFFFF"/>
                <w:sz w:val="17"/>
              </w:rPr>
              <w:t>Code</w:t>
            </w:r>
          </w:p>
        </w:tc>
        <w:tc>
          <w:tcPr>
            <w:tcW w:type="dxa" w:w="2879"/>
            <w:shd w:val="clear" w:color="auto" w:fill="111113"/>
          </w:tcPr>
          <w:p>
            <w:r>
              <w:rPr>
                <w:b/>
                <w:color w:val="FFFFFF"/>
                <w:sz w:val="17"/>
              </w:rPr>
            </w:r>
            <w:r>
              <w:rPr>
                <w:b/>
                <w:color w:val="FFFFFF"/>
                <w:sz w:val="17"/>
              </w:rPr>
              <w:t>Workbook</w:t>
            </w:r>
          </w:p>
        </w:tc>
        <w:tc>
          <w:tcPr>
            <w:tcW w:type="dxa" w:w="3166"/>
            <w:shd w:val="clear" w:color="auto" w:fill="111113"/>
          </w:tcPr>
          <w:p>
            <w:r>
              <w:rPr>
                <w:b/>
                <w:color w:val="FFFFFF"/>
                <w:sz w:val="17"/>
              </w:rPr>
            </w:r>
            <w:r>
              <w:rPr>
                <w:b/>
                <w:color w:val="FFFFFF"/>
                <w:sz w:val="17"/>
              </w:rPr>
              <w:t>Folder</w:t>
            </w:r>
          </w:p>
        </w:tc>
        <w:tc>
          <w:tcPr>
            <w:tcW w:type="dxa" w:w="3093"/>
            <w:shd w:val="clear" w:color="auto" w:fill="111113"/>
          </w:tcPr>
          <w:p>
            <w:r>
              <w:rPr>
                <w:b/>
                <w:color w:val="FFFFFF"/>
                <w:sz w:val="17"/>
              </w:rPr>
            </w:r>
            <w:r>
              <w:rPr>
                <w:b/>
                <w:color w:val="FFFFFF"/>
                <w:sz w:val="17"/>
              </w:rPr>
              <w:t>Procedure owner</w:t>
            </w:r>
          </w:p>
        </w:tc>
      </w:tr>
      <w:tr>
        <w:trPr>
          <w:cantSplit/>
        </w:trPr>
        <w:tc>
          <w:tcPr>
            <w:tcW w:type="dxa" w:w="1328"/>
          </w:tcPr>
          <w:p>
            <w:r>
              <w:rPr>
                <w:sz w:val="17"/>
              </w:rPr>
            </w:r>
            <w:r>
              <w:rPr>
                <w:sz w:val="17"/>
              </w:rPr>
              <w:t>DR</w:t>
            </w:r>
          </w:p>
        </w:tc>
        <w:tc>
          <w:tcPr>
            <w:tcW w:type="dxa" w:w="2879"/>
          </w:tcPr>
          <w:p>
            <w:r>
              <w:rPr>
                <w:sz w:val="17"/>
              </w:rPr>
            </w:r>
            <w:r>
              <w:rPr>
                <w:sz w:val="17"/>
              </w:rPr>
              <w:t>Design review</w:t>
            </w:r>
          </w:p>
        </w:tc>
        <w:tc>
          <w:tcPr>
            <w:tcW w:type="dxa" w:w="3166"/>
          </w:tcPr>
          <w:p>
            <w:r>
              <w:rPr>
                <w:sz w:val="17"/>
              </w:rPr>
            </w:r>
            <w:r>
              <w:rPr>
                <w:sz w:val="17"/>
              </w:rPr>
              <w:t>02-DESIGN-REVIEW</w:t>
            </w:r>
          </w:p>
        </w:tc>
        <w:tc>
          <w:tcPr>
            <w:tcW w:type="dxa" w:w="3093"/>
          </w:tcPr>
          <w:p>
            <w:r>
              <w:rPr>
                <w:sz w:val="17"/>
              </w:rPr>
            </w:r>
            <w:r>
              <w:rPr>
                <w:sz w:val="17"/>
              </w:rPr>
              <w:t>BBM-STD-97 QP-03 /​ QP-04</w:t>
            </w:r>
          </w:p>
        </w:tc>
      </w:tr>
      <w:tr>
        <w:trPr>
          <w:cantSplit/>
        </w:trPr>
        <w:tc>
          <w:tcPr>
            <w:tcW w:type="dxa" w:w="1328"/>
          </w:tcPr>
          <w:p>
            <w:r>
              <w:rPr>
                <w:sz w:val="17"/>
              </w:rPr>
            </w:r>
            <w:r>
              <w:rPr>
                <w:sz w:val="17"/>
              </w:rPr>
              <w:t>PR</w:t>
            </w:r>
          </w:p>
        </w:tc>
        <w:tc>
          <w:tcPr>
            <w:tcW w:type="dxa" w:w="2879"/>
          </w:tcPr>
          <w:p>
            <w:r>
              <w:rPr>
                <w:sz w:val="17"/>
              </w:rPr>
            </w:r>
            <w:r>
              <w:rPr>
                <w:sz w:val="17"/>
              </w:rPr>
              <w:t>Proposals</w:t>
            </w:r>
          </w:p>
        </w:tc>
        <w:tc>
          <w:tcPr>
            <w:tcW w:type="dxa" w:w="3166"/>
          </w:tcPr>
          <w:p>
            <w:r>
              <w:rPr>
                <w:sz w:val="17"/>
              </w:rPr>
            </w:r>
            <w:r>
              <w:rPr>
                <w:sz w:val="17"/>
              </w:rPr>
              <w:t>03-PROPOSALS</w:t>
            </w:r>
          </w:p>
        </w:tc>
        <w:tc>
          <w:tcPr>
            <w:tcW w:type="dxa" w:w="3093"/>
          </w:tcPr>
          <w:p>
            <w:r>
              <w:rPr>
                <w:sz w:val="17"/>
              </w:rPr>
            </w:r>
            <w:r>
              <w:rPr>
                <w:sz w:val="17"/>
              </w:rPr>
              <w:t>BBM-STD-97</w:t>
            </w:r>
          </w:p>
        </w:tc>
      </w:tr>
      <w:tr>
        <w:trPr>
          <w:cantSplit/>
        </w:trPr>
        <w:tc>
          <w:tcPr>
            <w:tcW w:type="dxa" w:w="1328"/>
          </w:tcPr>
          <w:p>
            <w:r>
              <w:rPr>
                <w:sz w:val="17"/>
              </w:rPr>
            </w:r>
            <w:r>
              <w:rPr>
                <w:sz w:val="17"/>
              </w:rPr>
              <w:t>SP</w:t>
            </w:r>
          </w:p>
        </w:tc>
        <w:tc>
          <w:tcPr>
            <w:tcW w:type="dxa" w:w="2879"/>
          </w:tcPr>
          <w:p>
            <w:r>
              <w:rPr>
                <w:sz w:val="17"/>
              </w:rPr>
            </w:r>
            <w:r>
              <w:rPr>
                <w:sz w:val="17"/>
              </w:rPr>
              <w:t>Specifications</w:t>
            </w:r>
          </w:p>
        </w:tc>
        <w:tc>
          <w:tcPr>
            <w:tcW w:type="dxa" w:w="3166"/>
          </w:tcPr>
          <w:p>
            <w:r>
              <w:rPr>
                <w:sz w:val="17"/>
              </w:rPr>
            </w:r>
            <w:r>
              <w:rPr>
                <w:sz w:val="17"/>
              </w:rPr>
              <w:t>04-SPECIFICATIONS</w:t>
            </w:r>
          </w:p>
        </w:tc>
        <w:tc>
          <w:tcPr>
            <w:tcW w:type="dxa" w:w="3093"/>
          </w:tcPr>
          <w:p>
            <w:r>
              <w:rPr>
                <w:sz w:val="17"/>
              </w:rPr>
            </w:r>
            <w:r>
              <w:rPr>
                <w:sz w:val="17"/>
              </w:rPr>
              <w:t>BBM-STD-97</w:t>
            </w:r>
          </w:p>
        </w:tc>
      </w:tr>
      <w:tr>
        <w:trPr>
          <w:cantSplit/>
        </w:trPr>
        <w:tc>
          <w:tcPr>
            <w:tcW w:type="dxa" w:w="1328"/>
          </w:tcPr>
          <w:p>
            <w:r>
              <w:rPr>
                <w:sz w:val="17"/>
              </w:rPr>
            </w:r>
            <w:r>
              <w:rPr>
                <w:sz w:val="17"/>
              </w:rPr>
              <w:t>SU</w:t>
            </w:r>
          </w:p>
        </w:tc>
        <w:tc>
          <w:tcPr>
            <w:tcW w:type="dxa" w:w="2879"/>
          </w:tcPr>
          <w:p>
            <w:r>
              <w:rPr>
                <w:sz w:val="17"/>
              </w:rPr>
            </w:r>
            <w:r>
              <w:rPr>
                <w:sz w:val="17"/>
              </w:rPr>
              <w:t>Sustainability</w:t>
            </w:r>
          </w:p>
        </w:tc>
        <w:tc>
          <w:tcPr>
            <w:tcW w:type="dxa" w:w="3166"/>
          </w:tcPr>
          <w:p>
            <w:r>
              <w:rPr>
                <w:sz w:val="17"/>
              </w:rPr>
            </w:r>
            <w:r>
              <w:rPr>
                <w:sz w:val="17"/>
              </w:rPr>
              <w:t>05-SUSTAINABILITY</w:t>
            </w:r>
          </w:p>
        </w:tc>
        <w:tc>
          <w:tcPr>
            <w:tcW w:type="dxa" w:w="3093"/>
          </w:tcPr>
          <w:p>
            <w:r>
              <w:rPr>
                <w:sz w:val="17"/>
              </w:rPr>
            </w:r>
            <w:r>
              <w:rPr>
                <w:sz w:val="17"/>
              </w:rPr>
              <w:t>BBM-STD-97</w:t>
            </w:r>
          </w:p>
        </w:tc>
      </w:tr>
      <w:tr>
        <w:trPr>
          <w:cantSplit/>
        </w:trPr>
        <w:tc>
          <w:tcPr>
            <w:tcW w:type="dxa" w:w="1328"/>
          </w:tcPr>
          <w:p>
            <w:r>
              <w:rPr>
                <w:sz w:val="17"/>
              </w:rPr>
            </w:r>
            <w:r>
              <w:rPr>
                <w:sz w:val="17"/>
              </w:rPr>
              <w:t>SB</w:t>
            </w:r>
          </w:p>
        </w:tc>
        <w:tc>
          <w:tcPr>
            <w:tcW w:type="dxa" w:w="2879"/>
          </w:tcPr>
          <w:p>
            <w:r>
              <w:rPr>
                <w:sz w:val="17"/>
              </w:rPr>
            </w:r>
            <w:r>
              <w:rPr>
                <w:sz w:val="17"/>
              </w:rPr>
              <w:t>Authority submissions</w:t>
            </w:r>
          </w:p>
        </w:tc>
        <w:tc>
          <w:tcPr>
            <w:tcW w:type="dxa" w:w="3166"/>
          </w:tcPr>
          <w:p>
            <w:r>
              <w:rPr>
                <w:sz w:val="17"/>
              </w:rPr>
            </w:r>
            <w:r>
              <w:rPr>
                <w:sz w:val="17"/>
              </w:rPr>
              <w:t>06-SUBMISSIONS</w:t>
            </w:r>
          </w:p>
        </w:tc>
        <w:tc>
          <w:tcPr>
            <w:tcW w:type="dxa" w:w="3093"/>
          </w:tcPr>
          <w:p>
            <w:r>
              <w:rPr>
                <w:sz w:val="17"/>
              </w:rPr>
            </w:r>
            <w:r>
              <w:rPr>
                <w:sz w:val="17"/>
              </w:rPr>
              <w:t>BBM-STD-97</w:t>
            </w:r>
          </w:p>
        </w:tc>
      </w:tr>
      <w:tr>
        <w:trPr>
          <w:cantSplit/>
        </w:trPr>
        <w:tc>
          <w:tcPr>
            <w:tcW w:type="dxa" w:w="1328"/>
          </w:tcPr>
          <w:p>
            <w:r>
              <w:rPr>
                <w:sz w:val="17"/>
              </w:rPr>
            </w:r>
            <w:r>
              <w:rPr>
                <w:sz w:val="17"/>
              </w:rPr>
              <w:t>SV</w:t>
            </w:r>
          </w:p>
        </w:tc>
        <w:tc>
          <w:tcPr>
            <w:tcW w:type="dxa" w:w="2879"/>
          </w:tcPr>
          <w:p>
            <w:r>
              <w:rPr>
                <w:sz w:val="17"/>
              </w:rPr>
            </w:r>
            <w:r>
              <w:rPr>
                <w:sz w:val="17"/>
              </w:rPr>
              <w:t>Site supervision</w:t>
            </w:r>
          </w:p>
        </w:tc>
        <w:tc>
          <w:tcPr>
            <w:tcW w:type="dxa" w:w="3166"/>
          </w:tcPr>
          <w:p>
            <w:r>
              <w:rPr>
                <w:sz w:val="17"/>
              </w:rPr>
            </w:r>
            <w:r>
              <w:rPr>
                <w:sz w:val="17"/>
              </w:rPr>
              <w:t>07-SUPERVISION</w:t>
            </w:r>
          </w:p>
        </w:tc>
        <w:tc>
          <w:tcPr>
            <w:tcW w:type="dxa" w:w="3093"/>
          </w:tcPr>
          <w:p>
            <w:r>
              <w:rPr>
                <w:sz w:val="17"/>
              </w:rPr>
            </w:r>
            <w:r>
              <w:rPr>
                <w:sz w:val="17"/>
              </w:rPr>
              <w:t>BBM-STD-97</w:t>
            </w:r>
          </w:p>
        </w:tc>
      </w:tr>
      <w:tr>
        <w:trPr>
          <w:cantSplit/>
        </w:trPr>
        <w:tc>
          <w:tcPr>
            <w:tcW w:type="dxa" w:w="1328"/>
          </w:tcPr>
          <w:p>
            <w:r>
              <w:rPr>
                <w:sz w:val="17"/>
              </w:rPr>
            </w:r>
            <w:r>
              <w:rPr>
                <w:sz w:val="17"/>
              </w:rPr>
              <w:t>DC</w:t>
            </w:r>
          </w:p>
        </w:tc>
        <w:tc>
          <w:tcPr>
            <w:tcW w:type="dxa" w:w="2879"/>
          </w:tcPr>
          <w:p>
            <w:r>
              <w:rPr>
                <w:sz w:val="17"/>
              </w:rPr>
            </w:r>
            <w:r>
              <w:rPr>
                <w:sz w:val="17"/>
              </w:rPr>
              <w:t>Document control</w:t>
            </w:r>
          </w:p>
        </w:tc>
        <w:tc>
          <w:tcPr>
            <w:tcW w:type="dxa" w:w="3166"/>
          </w:tcPr>
          <w:p>
            <w:r>
              <w:rPr>
                <w:sz w:val="17"/>
              </w:rPr>
            </w:r>
            <w:r>
              <w:rPr>
                <w:sz w:val="17"/>
              </w:rPr>
              <w:t>08-DOCUMENT-CONTROL</w:t>
            </w:r>
          </w:p>
        </w:tc>
        <w:tc>
          <w:tcPr>
            <w:tcW w:type="dxa" w:w="3093"/>
          </w:tcPr>
          <w:p>
            <w:r>
              <w:rPr>
                <w:sz w:val="17"/>
              </w:rPr>
            </w:r>
            <w:r>
              <w:rPr>
                <w:sz w:val="17"/>
              </w:rPr>
              <w:t>BBM-STD-97</w:t>
            </w:r>
          </w:p>
        </w:tc>
      </w:tr>
      <w:tr>
        <w:trPr>
          <w:cantSplit/>
        </w:trPr>
        <w:tc>
          <w:tcPr>
            <w:tcW w:type="dxa" w:w="1328"/>
          </w:tcPr>
          <w:p>
            <w:r>
              <w:rPr>
                <w:sz w:val="17"/>
              </w:rPr>
            </w:r>
            <w:r>
              <w:rPr>
                <w:sz w:val="17"/>
              </w:rPr>
              <w:t>QA</w:t>
            </w:r>
          </w:p>
        </w:tc>
        <w:tc>
          <w:tcPr>
            <w:tcW w:type="dxa" w:w="2879"/>
          </w:tcPr>
          <w:p>
            <w:r>
              <w:rPr>
                <w:sz w:val="17"/>
              </w:rPr>
            </w:r>
            <w:r>
              <w:rPr>
                <w:sz w:val="17"/>
              </w:rPr>
              <w:t>QMS audit</w:t>
            </w:r>
          </w:p>
        </w:tc>
        <w:tc>
          <w:tcPr>
            <w:tcW w:type="dxa" w:w="3166"/>
          </w:tcPr>
          <w:p>
            <w:r>
              <w:rPr>
                <w:sz w:val="17"/>
              </w:rPr>
            </w:r>
            <w:r>
              <w:rPr>
                <w:sz w:val="17"/>
              </w:rPr>
              <w:t>09-AUDIT</w:t>
            </w:r>
          </w:p>
        </w:tc>
        <w:tc>
          <w:tcPr>
            <w:tcW w:type="dxa" w:w="3093"/>
          </w:tcPr>
          <w:p>
            <w:r>
              <w:rPr>
                <w:sz w:val="17"/>
              </w:rPr>
            </w:r>
            <w:r>
              <w:rPr>
                <w:sz w:val="17"/>
              </w:rPr>
              <w:t>BBM-STD-96</w:t>
            </w:r>
          </w:p>
        </w:tc>
      </w:tr>
    </w:tbl>
    <w:p/>
    <w:p>
      <w:pPr/>
      <w:r>
        <w:t>The BIM checklist in 01-BIM (</w:t>
      </w:r>
      <w:r>
        <w:rPr>
          <w:color w:val="9A7B45"/>
          <w:u w:val="single"/>
        </w:rPr>
        <w:t>BBM-STD-68</w:t>
      </w:r>
      <w:r>
        <w:t>) keeps its sheet prefixes MH, IC, DS, DI, AR, ID, LS, ST, ME, AU and IS. SU here is a workbook code, never a suitability code (SU-…, §3).</w:t>
      </w:r>
    </w:p>
    <w:p>
      <w:pPr>
        <w:pStyle w:val="Heading1"/>
      </w:pPr>
      <w:r>
        <w:t>3 Suitability codes (O-DEC-104)</w:t>
      </w:r>
    </w:p>
    <w:p>
      <w:pPr/>
      <w:r>
        <w:t>Office suitability codes are SU-WIP, SU-COORD, SU-INFO, SU-REVIEW and SU-ISSUE only. "S1"-style codes are not office suitability codes (in this office "S1" is issue severity, §8).</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32"/>
        <w:gridCol w:w="3154"/>
        <w:gridCol w:w="1735"/>
        <w:gridCol w:w="4446"/>
      </w:tblGrid>
      <w:tr>
        <w:trPr>
          <w:cantSplit/>
          <w:tblHeader/>
        </w:trPr>
        <w:tc>
          <w:tcPr>
            <w:tcW w:type="dxa" w:w="1132"/>
            <w:shd w:val="clear" w:color="auto" w:fill="111113"/>
          </w:tcPr>
          <w:p>
            <w:r>
              <w:rPr>
                <w:b/>
                <w:color w:val="FFFFFF"/>
                <w:sz w:val="17"/>
              </w:rPr>
            </w:r>
            <w:r>
              <w:rPr>
                <w:b/>
                <w:color w:val="FFFFFF"/>
                <w:sz w:val="17"/>
              </w:rPr>
              <w:t>Office code</w:t>
            </w:r>
          </w:p>
        </w:tc>
        <w:tc>
          <w:tcPr>
            <w:tcW w:type="dxa" w:w="3154"/>
            <w:shd w:val="clear" w:color="auto" w:fill="111113"/>
          </w:tcPr>
          <w:p>
            <w:r>
              <w:rPr>
                <w:b/>
                <w:color w:val="FFFFFF"/>
                <w:sz w:val="17"/>
              </w:rPr>
            </w:r>
            <w:r>
              <w:rPr>
                <w:b/>
                <w:color w:val="FFFFFF"/>
                <w:sz w:val="17"/>
              </w:rPr>
              <w:t>Meaning</w:t>
            </w:r>
          </w:p>
        </w:tc>
        <w:tc>
          <w:tcPr>
            <w:tcW w:type="dxa" w:w="1735"/>
            <w:shd w:val="clear" w:color="auto" w:fill="111113"/>
          </w:tcPr>
          <w:p>
            <w:r>
              <w:rPr>
                <w:b/>
                <w:color w:val="FFFFFF"/>
                <w:sz w:val="17"/>
              </w:rPr>
            </w:r>
            <w:r>
              <w:rPr>
                <w:b/>
                <w:color w:val="FFFFFF"/>
                <w:sz w:val="17"/>
              </w:rPr>
              <w:t>CDE state where used</w:t>
            </w:r>
          </w:p>
        </w:tc>
        <w:tc>
          <w:tcPr>
            <w:tcW w:type="dxa" w:w="4446"/>
            <w:shd w:val="clear" w:color="auto" w:fill="111113"/>
          </w:tcPr>
          <w:p>
            <w:r>
              <w:rPr>
                <w:b/>
                <w:color w:val="FFFFFF"/>
                <w:sz w:val="17"/>
              </w:rPr>
            </w:r>
            <w:r>
              <w:rPr>
                <w:b/>
                <w:color w:val="FFFFFF"/>
                <w:sz w:val="17"/>
              </w:rPr>
              <w:t>Maps to UK National Annex code when a client imposes it</w:t>
            </w:r>
          </w:p>
        </w:tc>
      </w:tr>
      <w:tr>
        <w:trPr>
          <w:cantSplit/>
        </w:trPr>
        <w:tc>
          <w:tcPr>
            <w:tcW w:type="dxa" w:w="1132"/>
          </w:tcPr>
          <w:p>
            <w:r>
              <w:rPr>
                <w:sz w:val="17"/>
              </w:rPr>
            </w:r>
            <w:r>
              <w:rPr>
                <w:sz w:val="17"/>
              </w:rPr>
              <w:t>SU-WIP</w:t>
            </w:r>
          </w:p>
        </w:tc>
        <w:tc>
          <w:tcPr>
            <w:tcW w:type="dxa" w:w="3154"/>
          </w:tcPr>
          <w:p>
            <w:r>
              <w:rPr>
                <w:sz w:val="17"/>
              </w:rPr>
            </w:r>
            <w:r>
              <w:rPr>
                <w:sz w:val="17"/>
              </w:rPr>
              <w:t>Team work in progress</w:t>
            </w:r>
          </w:p>
        </w:tc>
        <w:tc>
          <w:tcPr>
            <w:tcW w:type="dxa" w:w="1735"/>
          </w:tcPr>
          <w:p>
            <w:r>
              <w:rPr>
                <w:sz w:val="17"/>
              </w:rPr>
            </w:r>
            <w:r>
              <w:rPr>
                <w:sz w:val="17"/>
              </w:rPr>
              <w:t>WIP</w:t>
            </w:r>
          </w:p>
        </w:tc>
        <w:tc>
          <w:tcPr>
            <w:tcW w:type="dxa" w:w="4446"/>
          </w:tcPr>
          <w:p>
            <w:r>
              <w:rPr>
                <w:sz w:val="17"/>
              </w:rPr>
            </w:r>
            <w:r>
              <w:rPr>
                <w:sz w:val="17"/>
              </w:rPr>
              <w:t>S0</w:t>
            </w:r>
          </w:p>
        </w:tc>
      </w:tr>
      <w:tr>
        <w:trPr>
          <w:cantSplit/>
        </w:trPr>
        <w:tc>
          <w:tcPr>
            <w:tcW w:type="dxa" w:w="1132"/>
          </w:tcPr>
          <w:p>
            <w:r>
              <w:rPr>
                <w:sz w:val="17"/>
              </w:rPr>
            </w:r>
            <w:r>
              <w:rPr>
                <w:sz w:val="17"/>
              </w:rPr>
              <w:t>SU-COORD</w:t>
            </w:r>
          </w:p>
        </w:tc>
        <w:tc>
          <w:tcPr>
            <w:tcW w:type="dxa" w:w="3154"/>
          </w:tcPr>
          <w:p>
            <w:r>
              <w:rPr>
                <w:sz w:val="17"/>
              </w:rPr>
            </w:r>
            <w:r>
              <w:rPr>
                <w:sz w:val="17"/>
              </w:rPr>
              <w:t>Shared for coordination</w:t>
            </w:r>
          </w:p>
        </w:tc>
        <w:tc>
          <w:tcPr>
            <w:tcW w:type="dxa" w:w="1735"/>
          </w:tcPr>
          <w:p>
            <w:r>
              <w:rPr>
                <w:sz w:val="17"/>
              </w:rPr>
            </w:r>
            <w:r>
              <w:rPr>
                <w:sz w:val="17"/>
              </w:rPr>
              <w:t>Shared</w:t>
            </w:r>
          </w:p>
        </w:tc>
        <w:tc>
          <w:tcPr>
            <w:tcW w:type="dxa" w:w="4446"/>
          </w:tcPr>
          <w:p>
            <w:r>
              <w:rPr>
                <w:sz w:val="17"/>
              </w:rPr>
            </w:r>
            <w:r>
              <w:rPr>
                <w:sz w:val="17"/>
              </w:rPr>
              <w:t>S1</w:t>
            </w:r>
          </w:p>
        </w:tc>
      </w:tr>
      <w:tr>
        <w:trPr>
          <w:cantSplit/>
        </w:trPr>
        <w:tc>
          <w:tcPr>
            <w:tcW w:type="dxa" w:w="1132"/>
          </w:tcPr>
          <w:p>
            <w:r>
              <w:rPr>
                <w:sz w:val="17"/>
              </w:rPr>
            </w:r>
            <w:r>
              <w:rPr>
                <w:sz w:val="17"/>
              </w:rPr>
              <w:t>SU-INFO</w:t>
            </w:r>
          </w:p>
        </w:tc>
        <w:tc>
          <w:tcPr>
            <w:tcW w:type="dxa" w:w="3154"/>
          </w:tcPr>
          <w:p>
            <w:r>
              <w:rPr>
                <w:sz w:val="17"/>
              </w:rPr>
            </w:r>
            <w:r>
              <w:rPr>
                <w:sz w:val="17"/>
              </w:rPr>
              <w:t>Shared for information /​ reference</w:t>
            </w:r>
          </w:p>
        </w:tc>
        <w:tc>
          <w:tcPr>
            <w:tcW w:type="dxa" w:w="1735"/>
          </w:tcPr>
          <w:p>
            <w:r>
              <w:rPr>
                <w:sz w:val="17"/>
              </w:rPr>
            </w:r>
            <w:r>
              <w:rPr>
                <w:sz w:val="17"/>
              </w:rPr>
              <w:t>Shared</w:t>
            </w:r>
          </w:p>
        </w:tc>
        <w:tc>
          <w:tcPr>
            <w:tcW w:type="dxa" w:w="4446"/>
          </w:tcPr>
          <w:p>
            <w:r>
              <w:rPr>
                <w:sz w:val="17"/>
              </w:rPr>
            </w:r>
            <w:r>
              <w:rPr>
                <w:sz w:val="17"/>
              </w:rPr>
              <w:t>S2</w:t>
            </w:r>
          </w:p>
        </w:tc>
      </w:tr>
      <w:tr>
        <w:trPr>
          <w:cantSplit/>
        </w:trPr>
        <w:tc>
          <w:tcPr>
            <w:tcW w:type="dxa" w:w="1132"/>
          </w:tcPr>
          <w:p>
            <w:r>
              <w:rPr>
                <w:sz w:val="17"/>
              </w:rPr>
            </w:r>
            <w:r>
              <w:rPr>
                <w:sz w:val="17"/>
              </w:rPr>
              <w:t>SU-REVIEW</w:t>
            </w:r>
          </w:p>
        </w:tc>
        <w:tc>
          <w:tcPr>
            <w:tcW w:type="dxa" w:w="3154"/>
          </w:tcPr>
          <w:p>
            <w:r>
              <w:rPr>
                <w:sz w:val="17"/>
              </w:rPr>
            </w:r>
            <w:r>
              <w:rPr>
                <w:sz w:val="17"/>
              </w:rPr>
              <w:t>Shared for review and comment, or submitted for stage, PIM or AIM authorisation</w:t>
            </w:r>
          </w:p>
        </w:tc>
        <w:tc>
          <w:tcPr>
            <w:tcW w:type="dxa" w:w="1735"/>
          </w:tcPr>
          <w:p>
            <w:r>
              <w:rPr>
                <w:sz w:val="17"/>
              </w:rPr>
            </w:r>
            <w:r>
              <w:rPr>
                <w:sz w:val="17"/>
              </w:rPr>
              <w:t>Shared</w:t>
            </w:r>
          </w:p>
        </w:tc>
        <w:tc>
          <w:tcPr>
            <w:tcW w:type="dxa" w:w="4446"/>
          </w:tcPr>
          <w:p>
            <w:r>
              <w:rPr>
                <w:sz w:val="17"/>
              </w:rPr>
            </w:r>
            <w:r>
              <w:rPr>
                <w:sz w:val="17"/>
              </w:rPr>
              <w:t>S3; S4 when the client's annex calls the purpose stage approval; S6 /​ S7 when submitted for PIM /​ AIM authorisation</w:t>
            </w:r>
          </w:p>
        </w:tc>
      </w:tr>
      <w:tr>
        <w:trPr>
          <w:cantSplit/>
        </w:trPr>
        <w:tc>
          <w:tcPr>
            <w:tcW w:type="dxa" w:w="1132"/>
          </w:tcPr>
          <w:p>
            <w:r>
              <w:rPr>
                <w:sz w:val="17"/>
              </w:rPr>
            </w:r>
            <w:r>
              <w:rPr>
                <w:sz w:val="17"/>
              </w:rPr>
              <w:t>SU-ISSUE</w:t>
            </w:r>
          </w:p>
        </w:tc>
        <w:tc>
          <w:tcPr>
            <w:tcW w:type="dxa" w:w="3154"/>
          </w:tcPr>
          <w:p>
            <w:r>
              <w:rPr>
                <w:sz w:val="17"/>
              </w:rPr>
            </w:r>
            <w:r>
              <w:rPr>
                <w:sz w:val="17"/>
              </w:rPr>
              <w:t>Authorised for the defined use (tender, construction, record)</w:t>
            </w:r>
          </w:p>
        </w:tc>
        <w:tc>
          <w:tcPr>
            <w:tcW w:type="dxa" w:w="1735"/>
          </w:tcPr>
          <w:p>
            <w:r>
              <w:rPr>
                <w:sz w:val="17"/>
              </w:rPr>
            </w:r>
            <w:r>
              <w:rPr>
                <w:sz w:val="17"/>
              </w:rPr>
              <w:t>Published</w:t>
            </w:r>
          </w:p>
        </w:tc>
        <w:tc>
          <w:tcPr>
            <w:tcW w:type="dxa" w:w="4446"/>
          </w:tcPr>
          <w:p>
            <w:r>
              <w:rPr>
                <w:sz w:val="17"/>
              </w:rPr>
            </w:r>
            <w:r>
              <w:rPr>
                <w:sz w:val="17"/>
              </w:rPr>
              <w:t>A1…An (authorised and accepted) or B1…Bn (partially authorised, with comments) per the recipient's decision; CR for an as-constructed record</w:t>
            </w:r>
          </w:p>
        </w:tc>
      </w:tr>
    </w:tbl>
    <w:p/>
    <w:p>
      <w:pPr/>
      <w:r>
        <w:t>The meaning of each UK National Annex code is taken from the edition named in the client's appointment, checked at appointment and recorded in the BEP. SU-ISSUE does not prove statutory approval or recipient acceptance.</w:t>
      </w:r>
    </w:p>
    <w:p>
      <w:pPr/>
      <w:r>
        <w:t>Revision forms (O-DEC-113): office revisions are per container, R00 initial WIP, then R01, R02 onward; never recycled; an unchanged container keeps its revision; no pack-wide monotonic revision. When a client imposes the UK National Annex forms, the project alias table maps each office revision to the client form (preliminary P-series for Shared, contractual C-series for Published, with any sub-version form the client specifies); the mapping is recorded once and never recalculated.</w:t>
      </w:r>
    </w:p>
    <w:p>
      <w:pPr>
        <w:pStyle w:val="Heading1"/>
      </w:pPr>
      <w:r>
        <w:t>4 CDE states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85"/>
        <w:gridCol w:w="9081"/>
      </w:tblGrid>
      <w:tr>
        <w:trPr>
          <w:cantSplit/>
          <w:tblHeader/>
        </w:trPr>
        <w:tc>
          <w:tcPr>
            <w:tcW w:type="dxa" w:w="1385"/>
            <w:shd w:val="clear" w:color="auto" w:fill="111113"/>
          </w:tcPr>
          <w:p>
            <w:r>
              <w:rPr>
                <w:b/>
                <w:color w:val="FFFFFF"/>
                <w:sz w:val="17"/>
              </w:rPr>
            </w:r>
            <w:r>
              <w:rPr>
                <w:b/>
                <w:color w:val="FFFFFF"/>
                <w:sz w:val="17"/>
              </w:rPr>
              <w:t>State</w:t>
            </w:r>
          </w:p>
        </w:tc>
        <w:tc>
          <w:tcPr>
            <w:tcW w:type="dxa" w:w="9081"/>
            <w:shd w:val="clear" w:color="auto" w:fill="111113"/>
          </w:tcPr>
          <w:p>
            <w:r>
              <w:rPr>
                <w:b/>
                <w:color w:val="FFFFFF"/>
                <w:sz w:val="17"/>
              </w:rPr>
            </w:r>
            <w:r>
              <w:rPr>
                <w:b/>
                <w:color w:val="FFFFFF"/>
                <w:sz w:val="17"/>
              </w:rPr>
              <w:t>Meaning</w:t>
            </w:r>
          </w:p>
        </w:tc>
      </w:tr>
      <w:tr>
        <w:trPr>
          <w:cantSplit/>
        </w:trPr>
        <w:tc>
          <w:tcPr>
            <w:tcW w:type="dxa" w:w="1385"/>
          </w:tcPr>
          <w:p>
            <w:r>
              <w:rPr>
                <w:sz w:val="17"/>
              </w:rPr>
            </w:r>
            <w:r>
              <w:rPr>
                <w:sz w:val="17"/>
              </w:rPr>
              <w:t>WIP</w:t>
            </w:r>
          </w:p>
        </w:tc>
        <w:tc>
          <w:tcPr>
            <w:tcW w:type="dxa" w:w="9081"/>
          </w:tcPr>
          <w:p>
            <w:r>
              <w:rPr>
                <w:sz w:val="17"/>
              </w:rPr>
            </w:r>
            <w:r>
              <w:rPr>
                <w:sz w:val="17"/>
              </w:rPr>
              <w:t>Work in progress inside the task team</w:t>
            </w:r>
          </w:p>
        </w:tc>
      </w:tr>
      <w:tr>
        <w:trPr>
          <w:cantSplit/>
        </w:trPr>
        <w:tc>
          <w:tcPr>
            <w:tcW w:type="dxa" w:w="1385"/>
          </w:tcPr>
          <w:p>
            <w:r>
              <w:rPr>
                <w:sz w:val="17"/>
              </w:rPr>
            </w:r>
            <w:r>
              <w:rPr>
                <w:sz w:val="17"/>
              </w:rPr>
              <w:t>Shared</w:t>
            </w:r>
          </w:p>
        </w:tc>
        <w:tc>
          <w:tcPr>
            <w:tcW w:type="dxa" w:w="9081"/>
          </w:tcPr>
          <w:p>
            <w:r>
              <w:rPr>
                <w:sz w:val="17"/>
              </w:rPr>
            </w:r>
            <w:r>
              <w:rPr>
                <w:sz w:val="17"/>
              </w:rPr>
              <w:t>Checked and shared with other task teams or the appointing party for the stated suitability</w:t>
            </w:r>
          </w:p>
        </w:tc>
      </w:tr>
      <w:tr>
        <w:trPr>
          <w:cantSplit/>
        </w:trPr>
        <w:tc>
          <w:tcPr>
            <w:tcW w:type="dxa" w:w="1385"/>
          </w:tcPr>
          <w:p>
            <w:r>
              <w:rPr>
                <w:sz w:val="17"/>
              </w:rPr>
            </w:r>
            <w:r>
              <w:rPr>
                <w:sz w:val="17"/>
              </w:rPr>
              <w:t>Published</w:t>
            </w:r>
          </w:p>
        </w:tc>
        <w:tc>
          <w:tcPr>
            <w:tcW w:type="dxa" w:w="9081"/>
          </w:tcPr>
          <w:p>
            <w:r>
              <w:rPr>
                <w:sz w:val="17"/>
              </w:rPr>
            </w:r>
            <w:r>
              <w:rPr>
                <w:sz w:val="17"/>
              </w:rPr>
              <w:t>Authorised for use; formal delivery is the transition to Published after authorisation (O-DEC-117)</w:t>
            </w:r>
          </w:p>
        </w:tc>
      </w:tr>
      <w:tr>
        <w:trPr>
          <w:cantSplit/>
        </w:trPr>
        <w:tc>
          <w:tcPr>
            <w:tcW w:type="dxa" w:w="1385"/>
          </w:tcPr>
          <w:p>
            <w:r>
              <w:rPr>
                <w:sz w:val="17"/>
              </w:rPr>
            </w:r>
            <w:r>
              <w:rPr>
                <w:sz w:val="17"/>
              </w:rPr>
              <w:t>Archive</w:t>
            </w:r>
          </w:p>
        </w:tc>
        <w:tc>
          <w:tcPr>
            <w:tcW w:type="dxa" w:w="9081"/>
          </w:tcPr>
          <w:p>
            <w:r>
              <w:rPr>
                <w:sz w:val="17"/>
              </w:rPr>
            </w:r>
            <w:r>
              <w:rPr>
                <w:sz w:val="17"/>
              </w:rPr>
              <w:t>Retained record of superseded or completed information (one spelling: Archive, folder 04-ARCHIVE)</w:t>
            </w:r>
          </w:p>
        </w:tc>
      </w:tr>
    </w:tbl>
    <w:p/>
    <w:p>
      <w:pPr/>
      <w:r>
        <w:t>Each state has one state folder in the project folder tree: 01-WIP, 02-SHARED, 03-PUBLISHED, 04-ARCHIVE (</w:t>
      </w:r>
      <w:r>
        <w:rPr>
          <w:color w:val="9A7B45"/>
          <w:u w:val="single"/>
        </w:rPr>
        <w:t>Manual V0.5</w:t>
      </w:r>
      <w:r>
        <w:t xml:space="preserve"> §12.1, </w:t>
      </w:r>
      <w:r>
        <w:rPr>
          <w:color w:val="9A7B45"/>
          <w:u w:val="single"/>
        </w:rPr>
        <w:t>O-DEC-149</w:t>
      </w:r>
      <w:r>
        <w:t>). A folder location alone does not prove the state, and the state is distinct from the suitability code.</w:t>
      </w:r>
    </w:p>
    <w:p>
      <w:pPr>
        <w:pStyle w:val="Heading1"/>
      </w:pPr>
      <w:r>
        <w:t>5 Gate outcomes (O-DEC-107)</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16"/>
        <w:gridCol w:w="9850"/>
      </w:tblGrid>
      <w:tr>
        <w:trPr>
          <w:cantSplit/>
          <w:tblHeader/>
        </w:trPr>
        <w:tc>
          <w:tcPr>
            <w:tcW w:type="dxa" w:w="616"/>
            <w:shd w:val="clear" w:color="auto" w:fill="111113"/>
          </w:tcPr>
          <w:p>
            <w:r>
              <w:rPr>
                <w:b/>
                <w:color w:val="FFFFFF"/>
                <w:sz w:val="17"/>
              </w:rPr>
            </w:r>
            <w:r>
              <w:rPr>
                <w:b/>
                <w:color w:val="FFFFFF"/>
                <w:sz w:val="17"/>
              </w:rPr>
              <w:t>Letter</w:t>
            </w:r>
          </w:p>
        </w:tc>
        <w:tc>
          <w:tcPr>
            <w:tcW w:type="dxa" w:w="9850"/>
            <w:shd w:val="clear" w:color="auto" w:fill="111113"/>
          </w:tcPr>
          <w:p>
            <w:r>
              <w:rPr>
                <w:b/>
                <w:color w:val="FFFFFF"/>
                <w:sz w:val="17"/>
              </w:rPr>
            </w:r>
            <w:r>
              <w:rPr>
                <w:b/>
                <w:color w:val="FFFFFF"/>
                <w:sz w:val="17"/>
              </w:rPr>
              <w:t>Meaning</w:t>
            </w:r>
          </w:p>
        </w:tc>
      </w:tr>
      <w:tr>
        <w:trPr>
          <w:cantSplit/>
        </w:trPr>
        <w:tc>
          <w:tcPr>
            <w:tcW w:type="dxa" w:w="616"/>
          </w:tcPr>
          <w:p>
            <w:r>
              <w:rPr>
                <w:sz w:val="17"/>
              </w:rPr>
            </w:r>
            <w:r>
              <w:rPr>
                <w:sz w:val="17"/>
              </w:rPr>
              <w:t>A</w:t>
            </w:r>
          </w:p>
        </w:tc>
        <w:tc>
          <w:tcPr>
            <w:tcW w:type="dxa" w:w="9850"/>
          </w:tcPr>
          <w:p>
            <w:r>
              <w:rPr>
                <w:sz w:val="17"/>
              </w:rPr>
            </w:r>
            <w:r>
              <w:rPr>
                <w:sz w:val="17"/>
              </w:rPr>
              <w:t>Accepted for the stated purpose without required changes</w:t>
            </w:r>
          </w:p>
        </w:tc>
      </w:tr>
      <w:tr>
        <w:trPr>
          <w:cantSplit/>
        </w:trPr>
        <w:tc>
          <w:tcPr>
            <w:tcW w:type="dxa" w:w="616"/>
          </w:tcPr>
          <w:p>
            <w:r>
              <w:rPr>
                <w:sz w:val="17"/>
              </w:rPr>
            </w:r>
            <w:r>
              <w:rPr>
                <w:sz w:val="17"/>
              </w:rPr>
              <w:t>B</w:t>
            </w:r>
          </w:p>
        </w:tc>
        <w:tc>
          <w:tcPr>
            <w:tcW w:type="dxa" w:w="9850"/>
          </w:tcPr>
          <w:p>
            <w:r>
              <w:rPr>
                <w:sz w:val="17"/>
              </w:rPr>
            </w:r>
            <w:r>
              <w:rPr>
                <w:sz w:val="17"/>
              </w:rPr>
              <w:t>Accepted for the stated purpose with listed non-blocking comments, owners and dates; B cannot cover a mandatory failure</w:t>
            </w:r>
          </w:p>
        </w:tc>
      </w:tr>
      <w:tr>
        <w:trPr>
          <w:cantSplit/>
        </w:trPr>
        <w:tc>
          <w:tcPr>
            <w:tcW w:type="dxa" w:w="616"/>
          </w:tcPr>
          <w:p>
            <w:r>
              <w:rPr>
                <w:sz w:val="17"/>
              </w:rPr>
            </w:r>
            <w:r>
              <w:rPr>
                <w:sz w:val="17"/>
              </w:rPr>
              <w:t>C</w:t>
            </w:r>
          </w:p>
        </w:tc>
        <w:tc>
          <w:tcPr>
            <w:tcW w:type="dxa" w:w="9850"/>
          </w:tcPr>
          <w:p>
            <w:r>
              <w:rPr>
                <w:sz w:val="17"/>
              </w:rPr>
            </w:r>
            <w:r>
              <w:rPr>
                <w:sz w:val="17"/>
              </w:rPr>
              <w:t>Rejected: revise and resubmit; affected use held</w:t>
            </w:r>
          </w:p>
        </w:tc>
      </w:tr>
    </w:tbl>
    <w:p/>
    <w:p>
      <w:pPr/>
      <w:r>
        <w:t xml:space="preserve">Gate outcomes are letters A/B/C everywhere (meaning per </w:t>
      </w:r>
      <w:r>
        <w:rPr>
          <w:color w:val="9A7B45"/>
          <w:u w:val="single"/>
        </w:rPr>
        <w:t>Glossary V0.3</w:t>
      </w:r>
      <w:r>
        <w:t xml:space="preserve"> §1.5). The wording "gate decisions are words" is retired. Each outcome records scope, actual acceptor, authority, evidence and permitted use.</w:t>
      </w:r>
    </w:p>
    <w:p>
      <w:pPr>
        <w:pStyle w:val="Heading1"/>
      </w:pPr>
      <w:r>
        <w:t>6 Gate families (O-DEC-109)</w:t>
      </w:r>
    </w:p>
    <w:p>
      <w:pPr/>
      <w:r>
        <w:t>Three gate families exist. They are different decisions and are never merged; the table shows their typical alignment, and each project records its actual alignment in the BEP.</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436"/>
        <w:gridCol w:w="3507"/>
        <w:gridCol w:w="2524"/>
      </w:tblGrid>
      <w:tr>
        <w:trPr>
          <w:cantSplit/>
          <w:tblHeader/>
        </w:trPr>
        <w:tc>
          <w:tcPr>
            <w:tcW w:type="dxa" w:w="4436"/>
            <w:shd w:val="clear" w:color="auto" w:fill="111113"/>
          </w:tcPr>
          <w:p>
            <w:r>
              <w:rPr>
                <w:b/>
                <w:color w:val="FFFFFF"/>
                <w:sz w:val="17"/>
              </w:rPr>
            </w:r>
            <w:r>
              <w:rPr>
                <w:b/>
                <w:color w:val="FFFFFF"/>
                <w:sz w:val="17"/>
              </w:rPr>
              <w:t>Office stage gate (</w:t>
            </w:r>
            <w:r>
              <w:rPr>
                <w:b/>
                <w:color w:val="FFFFFF"/>
                <w:sz w:val="17"/>
                <w:u w:val="single"/>
              </w:rPr>
              <w:t>Manual V0.5</w:t>
            </w:r>
            <w:r>
              <w:rPr>
                <w:b/>
                <w:color w:val="FFFFFF"/>
                <w:sz w:val="17"/>
              </w:rPr>
              <w:t xml:space="preserve"> §2.1, eight gates)</w:t>
            </w:r>
          </w:p>
        </w:tc>
        <w:tc>
          <w:tcPr>
            <w:tcW w:type="dxa" w:w="3507"/>
            <w:shd w:val="clear" w:color="auto" w:fill="111113"/>
          </w:tcPr>
          <w:p>
            <w:r>
              <w:rPr>
                <w:b/>
                <w:color w:val="FFFFFF"/>
                <w:sz w:val="17"/>
              </w:rPr>
            </w:r>
            <w:r>
              <w:rPr>
                <w:b/>
                <w:color w:val="FFFFFF"/>
                <w:sz w:val="17"/>
              </w:rPr>
              <w:t>Basis-of-design gate (</w:t>
            </w:r>
            <w:r>
              <w:rPr>
                <w:b/>
                <w:color w:val="FFFFFF"/>
                <w:sz w:val="17"/>
                <w:u w:val="single"/>
              </w:rPr>
              <w:t>BBM-STD-12</w:t>
            </w:r>
            <w:r>
              <w:rPr>
                <w:b/>
                <w:color w:val="FFFFFF"/>
                <w:sz w:val="17"/>
              </w:rPr>
              <w:t xml:space="preserve"> C5)</w:t>
            </w:r>
          </w:p>
        </w:tc>
        <w:tc>
          <w:tcPr>
            <w:tcW w:type="dxa" w:w="2524"/>
            <w:shd w:val="clear" w:color="auto" w:fill="111113"/>
          </w:tcPr>
          <w:p>
            <w:r>
              <w:rPr>
                <w:b/>
                <w:color w:val="FFFFFF"/>
                <w:sz w:val="17"/>
              </w:rPr>
            </w:r>
            <w:r>
              <w:rPr>
                <w:b/>
                <w:color w:val="FFFFFF"/>
                <w:sz w:val="17"/>
              </w:rPr>
              <w:t>Authority gate (</w:t>
            </w:r>
            <w:r>
              <w:rPr>
                <w:b/>
                <w:color w:val="FFFFFF"/>
                <w:sz w:val="17"/>
                <w:u w:val="single"/>
              </w:rPr>
              <w:t>BBM-STD-57</w:t>
            </w:r>
            <w:r>
              <w:rPr>
                <w:b/>
                <w:color w:val="FFFFFF"/>
                <w:sz w:val="17"/>
              </w:rPr>
              <w:t xml:space="preserve"> §4)</w:t>
            </w:r>
          </w:p>
        </w:tc>
      </w:tr>
      <w:tr>
        <w:trPr>
          <w:cantSplit/>
        </w:trPr>
        <w:tc>
          <w:tcPr>
            <w:tcW w:type="dxa" w:w="4436"/>
          </w:tcPr>
          <w:p>
            <w:r>
              <w:rPr>
                <w:sz w:val="17"/>
              </w:rPr>
            </w:r>
            <w:r>
              <w:rPr>
                <w:sz w:val="17"/>
              </w:rPr>
              <w:t>Strategic Need /​ Business Case (RIBA 0)</w:t>
            </w:r>
          </w:p>
        </w:tc>
        <w:tc>
          <w:tcPr>
            <w:tcW w:type="dxa" w:w="3507"/>
          </w:tcPr>
          <w:p>
            <w:r>
              <w:rPr>
                <w:sz w:val="17"/>
              </w:rPr>
            </w:r>
            <w:r>
              <w:rPr>
                <w:sz w:val="17"/>
              </w:rPr>
              <w:t>G0 Basis</w:t>
            </w:r>
          </w:p>
        </w:tc>
        <w:tc>
          <w:tcPr>
            <w:tcW w:type="dxa" w:w="2524"/>
          </w:tcPr>
          <w:p>
            <w:r>
              <w:rPr>
                <w:sz w:val="17"/>
              </w:rPr>
            </w:r>
            <w:r>
              <w:rPr>
                <w:sz w:val="17"/>
              </w:rPr>
              <w:t>none</w:t>
            </w:r>
          </w:p>
        </w:tc>
      </w:tr>
      <w:tr>
        <w:trPr>
          <w:cantSplit/>
        </w:trPr>
        <w:tc>
          <w:tcPr>
            <w:tcW w:type="dxa" w:w="4436"/>
          </w:tcPr>
          <w:p>
            <w:r>
              <w:rPr>
                <w:sz w:val="17"/>
              </w:rPr>
            </w:r>
            <w:r>
              <w:rPr>
                <w:sz w:val="17"/>
              </w:rPr>
              <w:t>Brief /​ Information Requirements Approval (RIBA 1)</w:t>
            </w:r>
          </w:p>
        </w:tc>
        <w:tc>
          <w:tcPr>
            <w:tcW w:type="dxa" w:w="3507"/>
          </w:tcPr>
          <w:p>
            <w:r>
              <w:rPr>
                <w:sz w:val="17"/>
              </w:rPr>
            </w:r>
            <w:r>
              <w:rPr>
                <w:sz w:val="17"/>
              </w:rPr>
              <w:t>G0 Basis</w:t>
            </w:r>
          </w:p>
        </w:tc>
        <w:tc>
          <w:tcPr>
            <w:tcW w:type="dxa" w:w="2524"/>
          </w:tcPr>
          <w:p>
            <w:r>
              <w:rPr>
                <w:sz w:val="17"/>
              </w:rPr>
            </w:r>
            <w:r>
              <w:rPr>
                <w:sz w:val="17"/>
              </w:rPr>
              <w:t>none</w:t>
            </w:r>
          </w:p>
        </w:tc>
      </w:tr>
      <w:tr>
        <w:trPr>
          <w:cantSplit/>
        </w:trPr>
        <w:tc>
          <w:tcPr>
            <w:tcW w:type="dxa" w:w="4436"/>
          </w:tcPr>
          <w:p>
            <w:r>
              <w:rPr>
                <w:sz w:val="17"/>
              </w:rPr>
            </w:r>
            <w:r>
              <w:rPr>
                <w:sz w:val="17"/>
              </w:rPr>
              <w:t>Concept Design Approval (RIBA 2)</w:t>
            </w:r>
          </w:p>
        </w:tc>
        <w:tc>
          <w:tcPr>
            <w:tcW w:type="dxa" w:w="3507"/>
          </w:tcPr>
          <w:p>
            <w:r>
              <w:rPr>
                <w:sz w:val="17"/>
              </w:rPr>
            </w:r>
            <w:r>
              <w:rPr>
                <w:sz w:val="17"/>
              </w:rPr>
              <w:t>G1 Concept/​planning</w:t>
            </w:r>
          </w:p>
        </w:tc>
        <w:tc>
          <w:tcPr>
            <w:tcW w:type="dxa" w:w="2524"/>
          </w:tcPr>
          <w:p>
            <w:r>
              <w:rPr>
                <w:sz w:val="17"/>
              </w:rPr>
            </w:r>
            <w:r>
              <w:rPr>
                <w:sz w:val="17"/>
              </w:rPr>
              <w:t>Concept /​ planning</w:t>
            </w:r>
          </w:p>
        </w:tc>
      </w:tr>
      <w:tr>
        <w:trPr>
          <w:cantSplit/>
        </w:trPr>
        <w:tc>
          <w:tcPr>
            <w:tcW w:type="dxa" w:w="4436"/>
          </w:tcPr>
          <w:p>
            <w:r>
              <w:rPr>
                <w:sz w:val="17"/>
              </w:rPr>
            </w:r>
            <w:r>
              <w:rPr>
                <w:sz w:val="17"/>
              </w:rPr>
              <w:t>Coordination Freeze (RIBA 3)</w:t>
            </w:r>
          </w:p>
        </w:tc>
        <w:tc>
          <w:tcPr>
            <w:tcW w:type="dxa" w:w="3507"/>
          </w:tcPr>
          <w:p>
            <w:r>
              <w:rPr>
                <w:sz w:val="17"/>
              </w:rPr>
            </w:r>
            <w:r>
              <w:rPr>
                <w:sz w:val="17"/>
              </w:rPr>
              <w:t>G2 Permit/​start activity (package preparation)</w:t>
            </w:r>
          </w:p>
        </w:tc>
        <w:tc>
          <w:tcPr>
            <w:tcW w:type="dxa" w:w="2524"/>
          </w:tcPr>
          <w:p>
            <w:r>
              <w:rPr>
                <w:sz w:val="17"/>
              </w:rPr>
            </w:r>
            <w:r>
              <w:rPr>
                <w:sz w:val="17"/>
              </w:rPr>
              <w:t>Permit /​ final design (preparation)</w:t>
            </w:r>
          </w:p>
        </w:tc>
      </w:tr>
      <w:tr>
        <w:trPr>
          <w:cantSplit/>
        </w:trPr>
        <w:tc>
          <w:tcPr>
            <w:tcW w:type="dxa" w:w="4436"/>
          </w:tcPr>
          <w:p>
            <w:r>
              <w:rPr>
                <w:sz w:val="17"/>
              </w:rPr>
            </w:r>
            <w:r>
              <w:rPr>
                <w:sz w:val="17"/>
              </w:rPr>
              <w:t>Issue for Review (RIBA 4)</w:t>
            </w:r>
          </w:p>
        </w:tc>
        <w:tc>
          <w:tcPr>
            <w:tcW w:type="dxa" w:w="3507"/>
          </w:tcPr>
          <w:p>
            <w:r>
              <w:rPr>
                <w:sz w:val="17"/>
              </w:rPr>
            </w:r>
            <w:r>
              <w:rPr>
                <w:sz w:val="17"/>
              </w:rPr>
              <w:t>G2 Permit/​start activity (submission)</w:t>
            </w:r>
          </w:p>
        </w:tc>
        <w:tc>
          <w:tcPr>
            <w:tcW w:type="dxa" w:w="2524"/>
          </w:tcPr>
          <w:p>
            <w:r>
              <w:rPr>
                <w:sz w:val="17"/>
              </w:rPr>
            </w:r>
            <w:r>
              <w:rPr>
                <w:sz w:val="17"/>
              </w:rPr>
              <w:t>Permit /​ final design</w:t>
            </w:r>
          </w:p>
        </w:tc>
      </w:tr>
      <w:tr>
        <w:trPr>
          <w:cantSplit/>
        </w:trPr>
        <w:tc>
          <w:tcPr>
            <w:tcW w:type="dxa" w:w="4436"/>
          </w:tcPr>
          <w:p>
            <w:r>
              <w:rPr>
                <w:sz w:val="17"/>
              </w:rPr>
            </w:r>
            <w:r>
              <w:rPr>
                <w:sz w:val="17"/>
              </w:rPr>
              <w:t>Verified Construction Information Exchange (RIBA 5, procurement-dependent)</w:t>
            </w:r>
          </w:p>
        </w:tc>
        <w:tc>
          <w:tcPr>
            <w:tcW w:type="dxa" w:w="3507"/>
          </w:tcPr>
          <w:p>
            <w:r>
              <w:rPr>
                <w:sz w:val="17"/>
              </w:rPr>
            </w:r>
            <w:r>
              <w:rPr>
                <w:sz w:val="17"/>
              </w:rPr>
              <w:t>G3 Construction</w:t>
            </w:r>
          </w:p>
        </w:tc>
        <w:tc>
          <w:tcPr>
            <w:tcW w:type="dxa" w:w="2524"/>
          </w:tcPr>
          <w:p>
            <w:r>
              <w:rPr>
                <w:sz w:val="17"/>
              </w:rPr>
            </w:r>
            <w:r>
              <w:rPr>
                <w:sz w:val="17"/>
              </w:rPr>
              <w:t>Construction activity</w:t>
            </w:r>
          </w:p>
        </w:tc>
      </w:tr>
      <w:tr>
        <w:trPr>
          <w:cantSplit/>
        </w:trPr>
        <w:tc>
          <w:tcPr>
            <w:tcW w:type="dxa" w:w="4436"/>
          </w:tcPr>
          <w:p>
            <w:r>
              <w:rPr>
                <w:sz w:val="17"/>
              </w:rPr>
            </w:r>
            <w:r>
              <w:rPr>
                <w:sz w:val="17"/>
              </w:rPr>
              <w:t>Handover Data Acceptance (RIBA 6)</w:t>
            </w:r>
          </w:p>
        </w:tc>
        <w:tc>
          <w:tcPr>
            <w:tcW w:type="dxa" w:w="3507"/>
          </w:tcPr>
          <w:p>
            <w:r>
              <w:rPr>
                <w:sz w:val="17"/>
              </w:rPr>
            </w:r>
            <w:r>
              <w:rPr>
                <w:sz w:val="17"/>
              </w:rPr>
              <w:t>G4 Completion/​occupancy</w:t>
            </w:r>
          </w:p>
        </w:tc>
        <w:tc>
          <w:tcPr>
            <w:tcW w:type="dxa" w:w="2524"/>
          </w:tcPr>
          <w:p>
            <w:r>
              <w:rPr>
                <w:sz w:val="17"/>
              </w:rPr>
            </w:r>
            <w:r>
              <w:rPr>
                <w:sz w:val="17"/>
              </w:rPr>
              <w:t>Completion /​ operation</w:t>
            </w:r>
          </w:p>
        </w:tc>
      </w:tr>
      <w:tr>
        <w:trPr>
          <w:cantSplit/>
        </w:trPr>
        <w:tc>
          <w:tcPr>
            <w:tcW w:type="dxa" w:w="4436"/>
          </w:tcPr>
          <w:p>
            <w:r>
              <w:rPr>
                <w:sz w:val="17"/>
              </w:rPr>
            </w:r>
            <w:r>
              <w:rPr>
                <w:sz w:val="17"/>
              </w:rPr>
              <w:t>Operational Trigger /​ AIM Update Acceptance (RIBA 7)</w:t>
            </w:r>
          </w:p>
        </w:tc>
        <w:tc>
          <w:tcPr>
            <w:tcW w:type="dxa" w:w="3507"/>
          </w:tcPr>
          <w:p>
            <w:r>
              <w:rPr>
                <w:sz w:val="17"/>
              </w:rPr>
            </w:r>
            <w:r>
              <w:rPr>
                <w:sz w:val="17"/>
              </w:rPr>
              <w:t>G5 Use/​renewal (e.g. Dubai Law 3/​2026 quality and safety certificate)</w:t>
            </w:r>
          </w:p>
        </w:tc>
        <w:tc>
          <w:tcPr>
            <w:tcW w:type="dxa" w:w="2524"/>
          </w:tcPr>
          <w:p>
            <w:r>
              <w:rPr>
                <w:sz w:val="17"/>
              </w:rPr>
            </w:r>
            <w:r>
              <w:rPr>
                <w:sz w:val="17"/>
              </w:rPr>
              <w:t xml:space="preserve">none (owner renewal routes, </w:t>
            </w:r>
            <w:r>
              <w:rPr>
                <w:color w:val="9A7B45"/>
                <w:sz w:val="17"/>
                <w:u w:val="single"/>
              </w:rPr>
              <w:t>BBM-STD-85</w:t>
            </w:r>
            <w:r>
              <w:rPr>
                <w:sz w:val="17"/>
              </w:rPr>
              <w:t>)</w:t>
            </w:r>
          </w:p>
        </w:tc>
      </w:tr>
    </w:tbl>
    <w:p/>
    <w:p>
      <w:pPr/>
      <w:r>
        <w:t>Short form used in BBM-STD-12 C5: G1 = Concept/planning, G2 = Permit/final design, G3 = Construction activity, G4 = Completion/operation; G0 and G5 have no authority-gate equivalent.</w:t>
      </w:r>
    </w:p>
    <w:p>
      <w:pPr/>
      <w:r>
        <w:t>Every gate outcome in all three families is a letter A/B/C (§5, O-DEC-107). Authority gates also record the authority's approval status (§7); an A/B/C outcome never replaces or proves an authority approval.</w:t>
      </w:r>
    </w:p>
    <w:p>
      <w:pPr>
        <w:pStyle w:val="Heading1"/>
      </w:pPr>
      <w:r>
        <w:t>7 Approval status vocabulary (O-DEC-110)</w:t>
      </w:r>
    </w:p>
    <w:p>
      <w:pPr/>
      <w:r>
        <w:t>The BBM-STD-57 §2/§4 set is canonical. BBM-STD-12 C4 statuses are detail values that map to it.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36"/>
        <w:gridCol w:w="2488"/>
        <w:gridCol w:w="5941"/>
      </w:tblGrid>
      <w:tr>
        <w:trPr>
          <w:cantSplit/>
          <w:tblHeader/>
        </w:trPr>
        <w:tc>
          <w:tcPr>
            <w:tcW w:type="dxa" w:w="2036"/>
            <w:shd w:val="clear" w:color="auto" w:fill="111113"/>
          </w:tcPr>
          <w:p>
            <w:r>
              <w:rPr>
                <w:b/>
                <w:color w:val="FFFFFF"/>
                <w:sz w:val="17"/>
              </w:rPr>
            </w:r>
            <w:r>
              <w:rPr>
                <w:b/>
                <w:color w:val="FFFFFF"/>
                <w:sz w:val="17"/>
              </w:rPr>
              <w:t>Canonical status (BBM-STD-57)</w:t>
            </w:r>
          </w:p>
        </w:tc>
        <w:tc>
          <w:tcPr>
            <w:tcW w:type="dxa" w:w="2488"/>
            <w:shd w:val="clear" w:color="auto" w:fill="111113"/>
          </w:tcPr>
          <w:p>
            <w:r>
              <w:rPr>
                <w:b/>
                <w:color w:val="FFFFFF"/>
                <w:sz w:val="17"/>
              </w:rPr>
            </w:r>
            <w:r>
              <w:rPr>
                <w:b/>
                <w:color w:val="FFFFFF"/>
                <w:sz w:val="17"/>
              </w:rPr>
              <w:t>BBM-STD-12 C4 statuses mapped to it</w:t>
            </w:r>
          </w:p>
        </w:tc>
        <w:tc>
          <w:tcPr>
            <w:tcW w:type="dxa" w:w="5941"/>
            <w:shd w:val="clear" w:color="auto" w:fill="111113"/>
          </w:tcPr>
          <w:p>
            <w:r>
              <w:rPr>
                <w:b/>
                <w:color w:val="FFFFFF"/>
                <w:sz w:val="17"/>
              </w:rPr>
            </w:r>
            <w:r>
              <w:rPr>
                <w:b/>
                <w:color w:val="FFFFFF"/>
                <w:sz w:val="17"/>
              </w:rPr>
              <w:t>Rule</w:t>
            </w:r>
          </w:p>
        </w:tc>
      </w:tr>
      <w:tr>
        <w:trPr>
          <w:cantSplit/>
        </w:trPr>
        <w:tc>
          <w:tcPr>
            <w:tcW w:type="dxa" w:w="2036"/>
          </w:tcPr>
          <w:p>
            <w:r>
              <w:rPr>
                <w:sz w:val="17"/>
              </w:rPr>
            </w:r>
            <w:r>
              <w:rPr>
                <w:sz w:val="17"/>
              </w:rPr>
              <w:t>Unverified</w:t>
            </w:r>
          </w:p>
        </w:tc>
        <w:tc>
          <w:tcPr>
            <w:tcW w:type="dxa" w:w="2488"/>
          </w:tcPr>
          <w:p>
            <w:r>
              <w:rPr>
                <w:sz w:val="17"/>
              </w:rPr>
            </w:r>
            <w:r>
              <w:rPr>
                <w:sz w:val="17"/>
              </w:rPr>
              <w:t>Pending screening</w:t>
            </w:r>
          </w:p>
        </w:tc>
        <w:tc>
          <w:tcPr>
            <w:tcW w:type="dxa" w:w="5941"/>
          </w:tcPr>
          <w:p>
            <w:r>
              <w:rPr>
                <w:sz w:val="17"/>
              </w:rPr>
            </w:r>
            <w:r>
              <w:rPr>
                <w:sz w:val="17"/>
              </w:rPr>
              <w:t>Applicability not yet established; silence is not exemption</w:t>
            </w:r>
          </w:p>
        </w:tc>
      </w:tr>
      <w:tr>
        <w:trPr>
          <w:cantSplit/>
        </w:trPr>
        <w:tc>
          <w:tcPr>
            <w:tcW w:type="dxa" w:w="2036"/>
          </w:tcPr>
          <w:p>
            <w:r>
              <w:rPr>
                <w:sz w:val="17"/>
              </w:rPr>
            </w:r>
            <w:r>
              <w:rPr>
                <w:sz w:val="17"/>
              </w:rPr>
              <w:t>Planned</w:t>
            </w:r>
          </w:p>
        </w:tc>
        <w:tc>
          <w:tcPr>
            <w:tcW w:type="dxa" w:w="2488"/>
          </w:tcPr>
          <w:p>
            <w:r>
              <w:rPr>
                <w:sz w:val="17"/>
              </w:rPr>
            </w:r>
            <w:r>
              <w:rPr>
                <w:sz w:val="17"/>
              </w:rPr>
              <w:t>Not started; In preparation</w:t>
            </w:r>
          </w:p>
        </w:tc>
        <w:tc>
          <w:tcPr>
            <w:tcW w:type="dxa" w:w="5941"/>
          </w:tcPr>
          <w:p>
            <w:r>
              <w:rPr>
                <w:sz w:val="17"/>
              </w:rPr>
            </w:r>
            <w:r>
              <w:rPr>
                <w:sz w:val="17"/>
              </w:rPr>
              <w:t>No submission made</w:t>
            </w:r>
          </w:p>
        </w:tc>
      </w:tr>
      <w:tr>
        <w:trPr>
          <w:cantSplit/>
        </w:trPr>
        <w:tc>
          <w:tcPr>
            <w:tcW w:type="dxa" w:w="2036"/>
          </w:tcPr>
          <w:p>
            <w:r>
              <w:rPr>
                <w:sz w:val="17"/>
              </w:rPr>
            </w:r>
            <w:r>
              <w:rPr>
                <w:sz w:val="17"/>
              </w:rPr>
              <w:t>Submitted</w:t>
            </w:r>
          </w:p>
        </w:tc>
        <w:tc>
          <w:tcPr>
            <w:tcW w:type="dxa" w:w="2488"/>
          </w:tcPr>
          <w:p>
            <w:r>
              <w:rPr>
                <w:sz w:val="17"/>
              </w:rPr>
            </w:r>
            <w:r>
              <w:rPr>
                <w:sz w:val="17"/>
              </w:rPr>
              <w:t>Submitted; Under review</w:t>
            </w:r>
          </w:p>
        </w:tc>
        <w:tc>
          <w:tcPr>
            <w:tcW w:type="dxa" w:w="5941"/>
          </w:tcPr>
          <w:p>
            <w:r>
              <w:rPr>
                <w:sz w:val="17"/>
              </w:rPr>
            </w:r>
            <w:r>
              <w:rPr>
                <w:sz w:val="17"/>
              </w:rPr>
              <w:t>Needs the actual receipt or application number</w:t>
            </w:r>
          </w:p>
        </w:tc>
      </w:tr>
      <w:tr>
        <w:trPr>
          <w:cantSplit/>
        </w:trPr>
        <w:tc>
          <w:tcPr>
            <w:tcW w:type="dxa" w:w="2036"/>
          </w:tcPr>
          <w:p>
            <w:r>
              <w:rPr>
                <w:sz w:val="17"/>
              </w:rPr>
            </w:r>
            <w:r>
              <w:rPr>
                <w:sz w:val="17"/>
              </w:rPr>
              <w:t>Conditionally approved</w:t>
            </w:r>
          </w:p>
        </w:tc>
        <w:tc>
          <w:tcPr>
            <w:tcW w:type="dxa" w:w="2488"/>
          </w:tcPr>
          <w:p>
            <w:r>
              <w:rPr>
                <w:sz w:val="17"/>
              </w:rPr>
            </w:r>
            <w:r>
              <w:rPr>
                <w:sz w:val="17"/>
              </w:rPr>
              <w:t>Approved with conditions</w:t>
            </w:r>
          </w:p>
        </w:tc>
        <w:tc>
          <w:tcPr>
            <w:tcW w:type="dxa" w:w="5941"/>
          </w:tcPr>
          <w:p>
            <w:r>
              <w:rPr>
                <w:sz w:val="17"/>
              </w:rPr>
            </w:r>
            <w:r>
              <w:rPr>
                <w:sz w:val="17"/>
              </w:rPr>
              <w:t>Activity released only when the relevant conditions are checked closed</w:t>
            </w:r>
          </w:p>
        </w:tc>
      </w:tr>
      <w:tr>
        <w:trPr>
          <w:cantSplit/>
        </w:trPr>
        <w:tc>
          <w:tcPr>
            <w:tcW w:type="dxa" w:w="2036"/>
          </w:tcPr>
          <w:p>
            <w:r>
              <w:rPr>
                <w:sz w:val="17"/>
              </w:rPr>
            </w:r>
            <w:r>
              <w:rPr>
                <w:sz w:val="17"/>
              </w:rPr>
              <w:t>Approved</w:t>
            </w:r>
          </w:p>
        </w:tc>
        <w:tc>
          <w:tcPr>
            <w:tcW w:type="dxa" w:w="2488"/>
          </w:tcPr>
          <w:p>
            <w:r>
              <w:rPr>
                <w:sz w:val="17"/>
              </w:rPr>
            </w:r>
            <w:r>
              <w:rPr>
                <w:sz w:val="17"/>
              </w:rPr>
              <w:t>Approved</w:t>
            </w:r>
          </w:p>
        </w:tc>
        <w:tc>
          <w:tcPr>
            <w:tcW w:type="dxa" w:w="5941"/>
          </w:tcPr>
          <w:p>
            <w:r>
              <w:rPr>
                <w:sz w:val="17"/>
              </w:rPr>
            </w:r>
            <w:r>
              <w:rPr>
                <w:sz w:val="17"/>
              </w:rPr>
              <w:t>Needs the authority's exact decision and scope</w:t>
            </w:r>
          </w:p>
        </w:tc>
      </w:tr>
      <w:tr>
        <w:trPr>
          <w:cantSplit/>
        </w:trPr>
        <w:tc>
          <w:tcPr>
            <w:tcW w:type="dxa" w:w="2036"/>
          </w:tcPr>
          <w:p>
            <w:r>
              <w:rPr>
                <w:sz w:val="17"/>
              </w:rPr>
            </w:r>
            <w:r>
              <w:rPr>
                <w:sz w:val="17"/>
              </w:rPr>
              <w:t>Rejected</w:t>
            </w:r>
          </w:p>
        </w:tc>
        <w:tc>
          <w:tcPr>
            <w:tcW w:type="dxa" w:w="2488"/>
          </w:tcPr>
          <w:p>
            <w:r>
              <w:rPr>
                <w:sz w:val="17"/>
              </w:rPr>
            </w:r>
            <w:r>
              <w:rPr>
                <w:sz w:val="17"/>
              </w:rPr>
              <w:t>Rejected; Revise/​resubmit</w:t>
            </w:r>
          </w:p>
        </w:tc>
        <w:tc>
          <w:tcPr>
            <w:tcW w:type="dxa" w:w="5941"/>
          </w:tcPr>
          <w:p>
            <w:r>
              <w:rPr>
                <w:sz w:val="17"/>
              </w:rPr>
            </w:r>
            <w:r>
              <w:rPr>
                <w:sz w:val="17"/>
              </w:rPr>
              <w:t>Resubmission is a new submission record linked to the rejected one</w:t>
            </w:r>
          </w:p>
        </w:tc>
      </w:tr>
      <w:tr>
        <w:trPr>
          <w:cantSplit/>
        </w:trPr>
        <w:tc>
          <w:tcPr>
            <w:tcW w:type="dxa" w:w="2036"/>
          </w:tcPr>
          <w:p>
            <w:r>
              <w:rPr>
                <w:sz w:val="17"/>
              </w:rPr>
            </w:r>
            <w:r>
              <w:rPr>
                <w:sz w:val="17"/>
              </w:rPr>
              <w:t>Expired</w:t>
            </w:r>
          </w:p>
        </w:tc>
        <w:tc>
          <w:tcPr>
            <w:tcW w:type="dxa" w:w="2488"/>
          </w:tcPr>
          <w:p>
            <w:r>
              <w:rPr>
                <w:sz w:val="17"/>
              </w:rPr>
            </w:r>
            <w:r>
              <w:rPr>
                <w:sz w:val="17"/>
              </w:rPr>
              <w:t>Expired; Superseded</w:t>
            </w:r>
          </w:p>
        </w:tc>
        <w:tc>
          <w:tcPr>
            <w:tcW w:type="dxa" w:w="5941"/>
          </w:tcPr>
          <w:p>
            <w:r>
              <w:rPr>
                <w:sz w:val="17"/>
              </w:rPr>
            </w:r>
            <w:r>
              <w:rPr>
                <w:sz w:val="17"/>
              </w:rPr>
              <w:t>Revalidation trigger recorded. Superseded = no longer valid because a later submission replaced it; keep the Superseded flag and link to the replacing record</w:t>
            </w:r>
          </w:p>
        </w:tc>
      </w:tr>
    </w:tbl>
    <w:p/>
    <w:p>
      <w:pPr/>
      <w:r>
        <w:t xml:space="preserve">One C4 value is not an approval status: </w:t>
      </w:r>
      <w:r>
        <w:rPr>
          <w:b/>
        </w:rPr>
        <w:t>Not applicable</w:t>
      </w:r>
      <w:r>
        <w:t xml:space="preserve"> is an applicability decision in the BBM-STD-57 §2 Codes table (needs signed reason and authority).</w:t>
      </w:r>
    </w:p>
    <w:p>
      <w:pPr>
        <w:pStyle w:val="Heading1"/>
      </w:pPr>
      <w:r>
        <w:t>8 Review tiers and issue severity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026"/>
        <w:gridCol w:w="6440"/>
      </w:tblGrid>
      <w:tr>
        <w:trPr>
          <w:cantSplit/>
          <w:tblHeader/>
        </w:trPr>
        <w:tc>
          <w:tcPr>
            <w:tcW w:type="dxa" w:w="4026"/>
            <w:shd w:val="clear" w:color="auto" w:fill="111113"/>
          </w:tcPr>
          <w:p>
            <w:r>
              <w:rPr>
                <w:b/>
                <w:color w:val="FFFFFF"/>
                <w:sz w:val="17"/>
              </w:rPr>
            </w:r>
            <w:r>
              <w:rPr>
                <w:b/>
                <w:color w:val="FFFFFF"/>
                <w:sz w:val="17"/>
              </w:rPr>
              <w:t>Tier (O-DEC-108)</w:t>
            </w:r>
          </w:p>
        </w:tc>
        <w:tc>
          <w:tcPr>
            <w:tcW w:type="dxa" w:w="6440"/>
            <w:shd w:val="clear" w:color="auto" w:fill="111113"/>
          </w:tcPr>
          <w:p>
            <w:r>
              <w:rPr>
                <w:b/>
                <w:color w:val="FFFFFF"/>
                <w:sz w:val="17"/>
              </w:rPr>
            </w:r>
            <w:r>
              <w:rPr>
                <w:b/>
                <w:color w:val="FFFFFF"/>
                <w:sz w:val="17"/>
              </w:rPr>
              <w:t>Scope</w:t>
            </w:r>
          </w:p>
        </w:tc>
      </w:tr>
      <w:tr>
        <w:trPr>
          <w:cantSplit/>
        </w:trPr>
        <w:tc>
          <w:tcPr>
            <w:tcW w:type="dxa" w:w="4026"/>
          </w:tcPr>
          <w:p>
            <w:r>
              <w:rPr>
                <w:sz w:val="17"/>
              </w:rPr>
            </w:r>
            <w:r>
              <w:rPr>
                <w:sz w:val="17"/>
              </w:rPr>
              <w:t>L1</w:t>
            </w:r>
          </w:p>
        </w:tc>
        <w:tc>
          <w:tcPr>
            <w:tcW w:type="dxa" w:w="6440"/>
          </w:tcPr>
          <w:p>
            <w:r>
              <w:rPr>
                <w:sz w:val="17"/>
              </w:rPr>
            </w:r>
            <w:r>
              <w:rPr>
                <w:sz w:val="17"/>
              </w:rPr>
              <w:t>Discipline review inside the task team</w:t>
            </w:r>
          </w:p>
        </w:tc>
      </w:tr>
      <w:tr>
        <w:trPr>
          <w:cantSplit/>
        </w:trPr>
        <w:tc>
          <w:tcPr>
            <w:tcW w:type="dxa" w:w="4026"/>
          </w:tcPr>
          <w:p>
            <w:r>
              <w:rPr>
                <w:sz w:val="17"/>
              </w:rPr>
            </w:r>
            <w:r>
              <w:rPr>
                <w:sz w:val="17"/>
              </w:rPr>
              <w:t>L2</w:t>
            </w:r>
          </w:p>
        </w:tc>
        <w:tc>
          <w:tcPr>
            <w:tcW w:type="dxa" w:w="6440"/>
          </w:tcPr>
          <w:p>
            <w:r>
              <w:rPr>
                <w:sz w:val="17"/>
              </w:rPr>
            </w:r>
            <w:r>
              <w:rPr>
                <w:sz w:val="17"/>
              </w:rPr>
              <w:t>Cross-discipline review (coordination)</w:t>
            </w:r>
          </w:p>
        </w:tc>
      </w:tr>
      <w:tr>
        <w:trPr>
          <w:cantSplit/>
        </w:trPr>
        <w:tc>
          <w:tcPr>
            <w:tcW w:type="dxa" w:w="4026"/>
          </w:tcPr>
          <w:p>
            <w:r>
              <w:rPr>
                <w:sz w:val="17"/>
              </w:rPr>
            </w:r>
            <w:r>
              <w:rPr>
                <w:sz w:val="17"/>
              </w:rPr>
              <w:t>L3</w:t>
            </w:r>
          </w:p>
        </w:tc>
        <w:tc>
          <w:tcPr>
            <w:tcW w:type="dxa" w:w="6440"/>
          </w:tcPr>
          <w:p>
            <w:r>
              <w:rPr>
                <w:sz w:val="17"/>
              </w:rPr>
            </w:r>
            <w:r>
              <w:rPr>
                <w:sz w:val="17"/>
              </w:rPr>
              <w:t>Committee review (design/​quality committee)</w:t>
            </w:r>
          </w:p>
        </w:tc>
      </w:tr>
    </w:tbl>
    <w:p/>
    <w:p>
      <w:pPr/>
      <w:r>
        <w:t>The BIM Manager is a role, not a tier. Issue severity (BBM-STD-50 §7) is separate: S1 Critical, S2 Major, S3 Minor. S codes are severity, SU codes are suitability, A/B/C are gate outcomes, L1–L3 are review tiers; none is a RACI letter.</w:t>
      </w:r>
    </w:p>
    <w:p>
      <w:pPr>
        <w:pStyle w:val="Heading1"/>
      </w:pPr>
      <w:r>
        <w:t>9 Acceptance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49"/>
        <w:gridCol w:w="8817"/>
      </w:tblGrid>
      <w:tr>
        <w:trPr>
          <w:cantSplit/>
          <w:tblHeader/>
        </w:trPr>
        <w:tc>
          <w:tcPr>
            <w:tcW w:type="dxa" w:w="1649"/>
            <w:shd w:val="clear" w:color="auto" w:fill="111113"/>
          </w:tcPr>
          <w:p>
            <w:r>
              <w:rPr>
                <w:b/>
                <w:color w:val="FFFFFF"/>
                <w:sz w:val="17"/>
              </w:rPr>
            </w:r>
            <w:r>
              <w:rPr>
                <w:b/>
                <w:color w:val="FFFFFF"/>
                <w:sz w:val="17"/>
              </w:rPr>
              <w:t>Check</w:t>
            </w:r>
          </w:p>
        </w:tc>
        <w:tc>
          <w:tcPr>
            <w:tcW w:type="dxa" w:w="8817"/>
            <w:shd w:val="clear" w:color="auto" w:fill="111113"/>
          </w:tcPr>
          <w:p>
            <w:r>
              <w:rPr>
                <w:b/>
                <w:color w:val="FFFFFF"/>
                <w:sz w:val="17"/>
              </w:rPr>
            </w:r>
            <w:r>
              <w:rPr>
                <w:b/>
                <w:color w:val="FFFFFF"/>
                <w:sz w:val="17"/>
              </w:rPr>
              <w:t>Evidence</w:t>
            </w:r>
          </w:p>
        </w:tc>
      </w:tr>
      <w:tr>
        <w:trPr>
          <w:cantSplit/>
        </w:trPr>
        <w:tc>
          <w:tcPr>
            <w:tcW w:type="dxa" w:w="1649"/>
          </w:tcPr>
          <w:p>
            <w:r>
              <w:rPr>
                <w:sz w:val="17"/>
              </w:rPr>
            </w:r>
            <w:r>
              <w:rPr>
                <w:sz w:val="17"/>
              </w:rPr>
              <w:t>One dictionary</w:t>
            </w:r>
          </w:p>
        </w:tc>
        <w:tc>
          <w:tcPr>
            <w:tcW w:type="dxa" w:w="8817"/>
          </w:tcPr>
          <w:p>
            <w:r>
              <w:rPr>
                <w:sz w:val="17"/>
              </w:rPr>
            </w:r>
            <w:r>
              <w:rPr>
                <w:sz w:val="17"/>
              </w:rPr>
              <w:t>51, 66, Manual, 50, 68 carry a pointer to this document and no competing list</w:t>
            </w:r>
          </w:p>
        </w:tc>
      </w:tr>
      <w:tr>
        <w:trPr>
          <w:cantSplit/>
        </w:trPr>
        <w:tc>
          <w:tcPr>
            <w:tcW w:type="dxa" w:w="1649"/>
          </w:tcPr>
          <w:p>
            <w:r>
              <w:rPr>
                <w:sz w:val="17"/>
              </w:rPr>
            </w:r>
            <w:r>
              <w:rPr>
                <w:sz w:val="17"/>
              </w:rPr>
              <w:t>Validation</w:t>
            </w:r>
          </w:p>
        </w:tc>
        <w:tc>
          <w:tcPr>
            <w:tcW w:type="dxa" w:w="8817"/>
          </w:tcPr>
          <w:p>
            <w:r>
              <w:rPr>
                <w:sz w:val="17"/>
              </w:rPr>
            </w:r>
            <w:r>
              <w:rPr>
                <w:sz w:val="17"/>
              </w:rPr>
              <w:t>File-name, view-name, sheet and folder validators read their code lists from this dictionary's current revision</w:t>
            </w:r>
          </w:p>
        </w:tc>
      </w:tr>
      <w:tr>
        <w:trPr>
          <w:cantSplit/>
        </w:trPr>
        <w:tc>
          <w:tcPr>
            <w:tcW w:type="dxa" w:w="1649"/>
          </w:tcPr>
          <w:p>
            <w:r>
              <w:rPr>
                <w:sz w:val="17"/>
              </w:rPr>
            </w:r>
            <w:r>
              <w:rPr>
                <w:sz w:val="17"/>
              </w:rPr>
              <w:t>Project mappings</w:t>
            </w:r>
          </w:p>
        </w:tc>
        <w:tc>
          <w:tcPr>
            <w:tcW w:type="dxa" w:w="8817"/>
          </w:tcPr>
          <w:p>
            <w:r>
              <w:rPr>
                <w:sz w:val="17"/>
              </w:rPr>
            </w:r>
            <w:r>
              <w:rPr>
                <w:sz w:val="17"/>
              </w:rPr>
              <w:t>Every client-imposed code set has a one-to-one mapping in the BEP</w:t>
            </w:r>
          </w:p>
        </w:tc>
      </w:tr>
    </w:tbl>
    <w:p/>
    <w:p>
      <w:pPr>
        <w:pStyle w:val="Heading1"/>
      </w:pPr>
      <w:r>
        <w:t>References</w:t>
      </w:r>
    </w:p>
    <w:p>
      <w:pPr>
        <w:pStyle w:val="ListParagraph"/>
        <w:spacing w:after="40"/>
        <w:ind w:left="360" w:hanging="240"/>
      </w:pPr>
      <w:r>
        <w:t xml:space="preserve">•  </w:t>
      </w:r>
      <w:r>
        <w:t>ISO 19650-1:2018 (information states and suitability concepts): https://committee.iso.org/standard/68078.html, checked 2026-11-04.</w:t>
      </w:r>
    </w:p>
    <w:p>
      <w:pPr>
        <w:pStyle w:val="ListParagraph"/>
        <w:spacing w:after="40"/>
        <w:ind w:left="360" w:hanging="240"/>
      </w:pPr>
      <w:r>
        <w:t xml:space="preserve">•  </w:t>
      </w:r>
      <w:r>
        <w:t>ISO 19650-2:2018 (delivery phase; formal delivery, authorisation and acceptance): https://committee.iso.org/standard/68080.html, checked 2026-11-04.</w:t>
      </w:r>
    </w:p>
    <w:p>
      <w:pPr>
        <w:pStyle w:val="ListParagraph"/>
        <w:spacing w:after="40"/>
        <w:ind w:left="360" w:hanging="240"/>
      </w:pPr>
      <w:r>
        <w:t xml:space="preserve">•  </w:t>
      </w:r>
      <w:r>
        <w:t>IMI Framework (formerly UK BIM Framework, renamed May 2025), resources including the Information Protocol template for BS EN ISO 19650-2 (Ed 6) and the UK National Annex code context: https://ukbimframework.org/resources/, checked 2026-11-04.</w:t>
      </w:r>
    </w:p>
    <w:p>
      <w:pPr>
        <w:pStyle w:val="ListParagraph"/>
        <w:spacing w:after="40"/>
        <w:ind w:left="360" w:hanging="240"/>
      </w:pPr>
      <w:r>
        <w:t xml:space="preserve">•  </w:t>
      </w:r>
      <w:r>
        <w:t xml:space="preserve">Office sources mapped: </w:t>
      </w:r>
      <w:r>
        <w:rPr>
          <w:color w:val="9A7B45"/>
          <w:u w:val="single"/>
        </w:rPr>
        <w:t>Manual V0.5</w:t>
      </w:r>
      <w:r>
        <w:t xml:space="preserve"> §2.1, §12.1, §12.3; </w:t>
      </w:r>
      <w:r>
        <w:rPr>
          <w:color w:val="9A7B45"/>
          <w:u w:val="single"/>
        </w:rPr>
        <w:t>Glossary V0.3</w:t>
      </w:r>
      <w:r>
        <w:t xml:space="preserve"> §1.5; </w:t>
      </w:r>
      <w:r>
        <w:rPr>
          <w:color w:val="9A7B45"/>
          <w:u w:val="single"/>
        </w:rPr>
        <w:t>BBM-STD-12 V0.2</w:t>
      </w:r>
      <w:r>
        <w:t xml:space="preserve"> C4, C5; </w:t>
      </w:r>
      <w:r>
        <w:rPr>
          <w:color w:val="9A7B45"/>
          <w:u w:val="single"/>
        </w:rPr>
        <w:t>BBM-STD-50 V0.3</w:t>
      </w:r>
      <w:r>
        <w:t xml:space="preserve"> §2, §7; </w:t>
      </w:r>
      <w:r>
        <w:rPr>
          <w:color w:val="9A7B45"/>
          <w:u w:val="single"/>
        </w:rPr>
        <w:t>BBM-STD-51 V0.2</w:t>
      </w:r>
      <w:r>
        <w:t xml:space="preserve"> §4; </w:t>
      </w:r>
      <w:r>
        <w:rPr>
          <w:color w:val="9A7B45"/>
          <w:u w:val="single"/>
        </w:rPr>
        <w:t>BBM-STD-57 V0.2</w:t>
      </w:r>
      <w:r>
        <w:t xml:space="preserve"> §2, §4; </w:t>
      </w:r>
      <w:r>
        <w:rPr>
          <w:color w:val="9A7B45"/>
          <w:u w:val="single"/>
        </w:rPr>
        <w:t>BBM-STD-66 V0.2</w:t>
      </w:r>
      <w:r>
        <w:t xml:space="preserve"> §1; </w:t>
      </w:r>
      <w:r>
        <w:rPr>
          <w:color w:val="9A7B45"/>
          <w:u w:val="single"/>
        </w:rPr>
        <w:t>BEP V0.5</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BBM-STD-93-CODE_DICTIONARY-V0.2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5cdee98f37a140778b8b30badb3c652c" TargetMode="External"/><Relationship Id="rId14" Type="http://schemas.openxmlformats.org/officeDocument/2006/relationships/hyperlink" Target="https://github.com/Fargaly/baboom-bim-standard/blob/main/04-DOCUMENTS/BBM-STD-93-CODE_DICTIONARY-V0.2.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