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Office quality management system manual and policy</w:t>
      </w:r>
    </w:p>
    <w:p>
      <w:pPr/>
      <w:r>
        <w:t xml:space="preserve">Linked copies: ID STD-96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BBM-STD-96-QUALITY_MANAGEMENT_SYSTEM-V0.2 | Office standard | 5 November 2026 | V0.2 | Private controlled WIP draft for office review</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033"/>
        <w:gridCol w:w="8659"/>
      </w:tblGrid>
      <w:tr>
        <w:trPr>
          <w:cantSplit/>
          <w:tblHeader/>
        </w:trPr>
        <w:tc>
          <w:tcPr>
            <w:tcW w:type="dxa" w:w="775"/>
            <w:shd w:val="clear" w:color="auto" w:fill="111113"/>
          </w:tcPr>
          <w:p>
            <w:r>
              <w:rPr>
                <w:b/>
                <w:color w:val="FFFFFF"/>
                <w:sz w:val="17"/>
              </w:rPr>
            </w:r>
            <w:r>
              <w:rPr>
                <w:b/>
                <w:color w:val="FFFFFF"/>
                <w:sz w:val="17"/>
              </w:rPr>
              <w:t>Version</w:t>
            </w:r>
          </w:p>
        </w:tc>
        <w:tc>
          <w:tcPr>
            <w:tcW w:type="dxa" w:w="1033"/>
            <w:shd w:val="clear" w:color="auto" w:fill="111113"/>
          </w:tcPr>
          <w:p>
            <w:r>
              <w:rPr>
                <w:b/>
                <w:color w:val="FFFFFF"/>
                <w:sz w:val="17"/>
              </w:rPr>
            </w:r>
            <w:r>
              <w:rPr>
                <w:b/>
                <w:color w:val="FFFFFF"/>
                <w:sz w:val="17"/>
              </w:rPr>
              <w:t>Date</w:t>
            </w:r>
          </w:p>
        </w:tc>
        <w:tc>
          <w:tcPr>
            <w:tcW w:type="dxa" w:w="8659"/>
            <w:shd w:val="clear" w:color="auto" w:fill="111113"/>
          </w:tcPr>
          <w:p>
            <w:r>
              <w:rPr>
                <w:b/>
                <w:color w:val="FFFFFF"/>
                <w:sz w:val="17"/>
              </w:rPr>
            </w:r>
            <w:r>
              <w:rPr>
                <w:b/>
                <w:color w:val="FFFFFF"/>
                <w:sz w:val="17"/>
              </w:rPr>
              <w:t>Change</w:t>
            </w:r>
          </w:p>
        </w:tc>
      </w:tr>
      <w:tr>
        <w:trPr/>
        <w:tc>
          <w:tcPr>
            <w:tcW w:type="dxa" w:w="775"/>
          </w:tcPr>
          <w:p>
            <w:r>
              <w:rPr>
                <w:sz w:val="17"/>
              </w:rPr>
            </w:r>
            <w:r>
              <w:rPr>
                <w:sz w:val="17"/>
              </w:rPr>
              <w:t>V0.1</w:t>
            </w:r>
          </w:p>
        </w:tc>
        <w:tc>
          <w:tcPr>
            <w:tcW w:type="dxa" w:w="1033"/>
          </w:tcPr>
          <w:p>
            <w:r>
              <w:rPr>
                <w:sz w:val="17"/>
              </w:rPr>
            </w:r>
            <w:r>
              <w:rPr>
                <w:sz w:val="17"/>
              </w:rPr>
              <w:t>2026-11-04</w:t>
            </w:r>
          </w:p>
        </w:tc>
        <w:tc>
          <w:tcPr>
            <w:tcW w:type="dxa" w:w="8659"/>
          </w:tcPr>
          <w:p>
            <w:r>
              <w:rPr>
                <w:sz w:val="17"/>
              </w:rPr>
            </w:r>
            <w:r>
              <w:rPr>
                <w:sz w:val="17"/>
              </w:rPr>
              <w:t xml:space="preserve">First issue: the office quality management system (QMS) for the whole practice, not only BIM. Aligned to ISO 9001:2026 (published 16 Sep 2026). Adds proposals, contract review, design review per discipline, specifications, sustainability ratings, authority submissions, site supervision, document control, client feedback, internal audit and management review to the BIM quality plan of </w:t>
            </w:r>
            <w:r>
              <w:rPr>
                <w:color w:val="9A7B45"/>
                <w:sz w:val="17"/>
                <w:u w:val="single"/>
              </w:rPr>
              <w:t>BBM-STD-68</w:t>
            </w:r>
            <w:r>
              <w:rPr>
                <w:sz w:val="17"/>
              </w:rPr>
              <w:t xml:space="preserve">. Procedures in </w:t>
            </w:r>
            <w:r>
              <w:rPr>
                <w:color w:val="9A7B45"/>
                <w:sz w:val="17"/>
                <w:u w:val="single"/>
              </w:rPr>
              <w:t>BBM-STD-97</w:t>
            </w:r>
            <w:r>
              <w:rPr>
                <w:sz w:val="17"/>
              </w:rPr>
              <w:t xml:space="preserve">; objectives and KPIs in </w:t>
            </w:r>
            <w:r>
              <w:rPr>
                <w:color w:val="9A7B45"/>
                <w:sz w:val="17"/>
                <w:u w:val="single"/>
              </w:rPr>
              <w:t>BBM-STD-98</w:t>
            </w:r>
            <w:r>
              <w:rPr>
                <w:sz w:val="17"/>
              </w:rPr>
              <w:t>.</w:t>
            </w:r>
          </w:p>
        </w:tc>
      </w:tr>
      <w:tr>
        <w:trPr>
          <w:cantSplit/>
        </w:trPr>
        <w:tc>
          <w:tcPr>
            <w:tcW w:type="dxa" w:w="775"/>
          </w:tcPr>
          <w:p>
            <w:r>
              <w:rPr>
                <w:sz w:val="17"/>
              </w:rPr>
            </w:r>
            <w:r>
              <w:rPr>
                <w:sz w:val="17"/>
              </w:rPr>
              <w:t>V0.2</w:t>
            </w:r>
          </w:p>
        </w:tc>
        <w:tc>
          <w:tcPr>
            <w:tcW w:type="dxa" w:w="1033"/>
          </w:tcPr>
          <w:p>
            <w:r>
              <w:rPr>
                <w:sz w:val="17"/>
              </w:rPr>
            </w:r>
            <w:r>
              <w:rPr>
                <w:sz w:val="17"/>
              </w:rPr>
              <w:t>2026-11-05</w:t>
            </w:r>
          </w:p>
        </w:tc>
        <w:tc>
          <w:tcPr>
            <w:tcW w:type="dxa" w:w="8659"/>
          </w:tcPr>
          <w:p>
            <w:r>
              <w:rPr>
                <w:sz w:val="17"/>
              </w:rPr>
            </w:r>
            <w:r>
              <w:rPr>
                <w:sz w:val="17"/>
              </w:rPr>
              <w:t>Standard watch no. 1 (RES-017): ISO 19011:2026 (edition 4; the 2018 edition is withdrawn) cited in §9.2, §11 and the references (</w:t>
            </w:r>
            <w:r>
              <w:rPr>
                <w:color w:val="9A7B45"/>
                <w:sz w:val="17"/>
                <w:u w:val="single"/>
              </w:rPr>
              <w:t>O-DEC-184</w:t>
            </w:r>
            <w:r>
              <w:rPr>
                <w:sz w:val="17"/>
              </w:rPr>
              <w:t>)</w:t>
            </w:r>
          </w:p>
        </w:tc>
      </w:tr>
    </w:tbl>
    <w:p/>
    <w:p>
      <w:pPr>
        <w:pStyle w:val="Heading1"/>
      </w:pPr>
      <w:r>
        <w:t>1 Purpose scope and status</w:t>
      </w:r>
    </w:p>
    <w:p>
      <w:pPr/>
      <w:r>
        <w:t xml:space="preserve">This manual describes how BABOOM plans, delivers, checks and improves its services so that every proposal, design, specification, submission and site decision meets the client's requirements, the law and the office's own standard. It covers the whole practice: architecture (ARC), interiors (INT), landscape (LSC), structure (STR), mechanical, electrical and plumbing (MEC, ELE, PLU), fire and life safety (FLS) and any other appointed discipline (codes per </w:t>
      </w:r>
      <w:r>
        <w:rPr>
          <w:color w:val="9A7B45"/>
          <w:u w:val="single"/>
        </w:rPr>
        <w:t>BBM-STD-93</w:t>
      </w:r>
      <w:r>
        <w:t>), in the Dubai and Abu Dhabi offices, from enquiry to closeout and aftercare.</w:t>
      </w:r>
    </w:p>
    <w:p>
      <w:pPr/>
      <w:r>
        <w:t xml:space="preserve">The QMS is aligned with ISO 9001:2026, edition 6, published 16 September 2026 (register row ED-ISO9001 in </w:t>
      </w:r>
      <w:r>
        <w:rPr>
          <w:color w:val="9A7B45"/>
          <w:u w:val="single"/>
        </w:rPr>
        <w:t>BBM-STD-51</w:t>
      </w:r>
      <w:r>
        <w:t xml:space="preserve"> §3). No certification is claimed by this document. Certification transition, where the office holds or seeks a certificate: Global ACI (which took over the IAF role on 1 January 2026) set a three-year transition; ISO 9001:2015 certificates stop being valid after 30 September 2029, and from 31 March 2028 new accredited certifications are issued only to the 2026 edition. The QMS owner confirms the transition audit date with the certification body and records it in the management review.</w:t>
      </w:r>
    </w:p>
    <w:p>
      <w:pPr/>
      <w:r>
        <w:t>The QMS has three documents and one set of checklists: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911"/>
        <w:gridCol w:w="6555"/>
      </w:tblGrid>
      <w:tr>
        <w:trPr>
          <w:cantSplit/>
          <w:tblHeader/>
        </w:trPr>
        <w:tc>
          <w:tcPr>
            <w:tcW w:type="dxa" w:w="3911"/>
            <w:shd w:val="clear" w:color="auto" w:fill="111113"/>
          </w:tcPr>
          <w:p>
            <w:r>
              <w:rPr>
                <w:b/>
                <w:color w:val="FFFFFF"/>
                <w:sz w:val="17"/>
              </w:rPr>
            </w:r>
            <w:r>
              <w:rPr>
                <w:b/>
                <w:color w:val="FFFFFF"/>
                <w:sz w:val="17"/>
              </w:rPr>
              <w:t>Document</w:t>
            </w:r>
          </w:p>
        </w:tc>
        <w:tc>
          <w:tcPr>
            <w:tcW w:type="dxa" w:w="6555"/>
            <w:shd w:val="clear" w:color="auto" w:fill="111113"/>
          </w:tcPr>
          <w:p>
            <w:r>
              <w:rPr>
                <w:b/>
                <w:color w:val="FFFFFF"/>
                <w:sz w:val="17"/>
              </w:rPr>
            </w:r>
            <w:r>
              <w:rPr>
                <w:b/>
                <w:color w:val="FFFFFF"/>
                <w:sz w:val="17"/>
              </w:rPr>
              <w:t>Holds</w:t>
            </w:r>
          </w:p>
        </w:tc>
      </w:tr>
      <w:tr>
        <w:trPr>
          <w:cantSplit/>
        </w:trPr>
        <w:tc>
          <w:tcPr>
            <w:tcW w:type="dxa" w:w="3911"/>
          </w:tcPr>
          <w:p>
            <w:r>
              <w:rPr>
                <w:sz w:val="17"/>
              </w:rPr>
            </w:r>
            <w:r>
              <w:rPr>
                <w:sz w:val="17"/>
              </w:rPr>
              <w:t xml:space="preserve">BBM-STD-96 (this manual; QMS numbering </w:t>
            </w:r>
            <w:r>
              <w:rPr>
                <w:color w:val="9A7B45"/>
                <w:sz w:val="17"/>
                <w:u w:val="single"/>
              </w:rPr>
              <w:t>O-DEC-151</w:t>
            </w:r>
            <w:r>
              <w:rPr>
                <w:sz w:val="17"/>
              </w:rPr>
              <w:t>)</w:t>
            </w:r>
          </w:p>
        </w:tc>
        <w:tc>
          <w:tcPr>
            <w:tcW w:type="dxa" w:w="6555"/>
          </w:tcPr>
          <w:p>
            <w:r>
              <w:rPr>
                <w:sz w:val="17"/>
              </w:rPr>
            </w:r>
            <w:r>
              <w:rPr>
                <w:sz w:val="17"/>
              </w:rPr>
              <w:t>Policy, context, scope, process map, roles and RACI, how each ISO 9001:2026 clause is met</w:t>
            </w:r>
          </w:p>
        </w:tc>
      </w:tr>
      <w:tr>
        <w:trPr>
          <w:cantSplit/>
        </w:trPr>
        <w:tc>
          <w:tcPr>
            <w:tcW w:type="dxa" w:w="3911"/>
          </w:tcPr>
          <w:p>
            <w:r>
              <w:rPr>
                <w:sz w:val="17"/>
              </w:rPr>
            </w:r>
            <w:r>
              <w:rPr>
                <w:color w:val="9A7B45"/>
                <w:sz w:val="17"/>
                <w:u w:val="single"/>
              </w:rPr>
              <w:t>BBM-STD-97</w:t>
            </w:r>
            <w:r>
              <w:rPr>
                <w:sz w:val="17"/>
              </w:rPr>
              <w:t xml:space="preserve"> Quality procedures</w:t>
            </w:r>
          </w:p>
        </w:tc>
        <w:tc>
          <w:tcPr>
            <w:tcW w:type="dxa" w:w="6555"/>
          </w:tcPr>
          <w:p>
            <w:r>
              <w:rPr>
                <w:sz w:val="17"/>
              </w:rPr>
            </w:r>
            <w:r>
              <w:rPr>
                <w:sz w:val="17"/>
              </w:rPr>
              <w:t>QP-01 to QP-15: purpose, scope, roles, steps, records, checklist ID and references for each office process</w:t>
            </w:r>
          </w:p>
        </w:tc>
      </w:tr>
      <w:tr>
        <w:trPr>
          <w:cantSplit/>
        </w:trPr>
        <w:tc>
          <w:tcPr>
            <w:tcW w:type="dxa" w:w="3911"/>
          </w:tcPr>
          <w:p>
            <w:r>
              <w:rPr>
                <w:sz w:val="17"/>
              </w:rPr>
            </w:r>
            <w:r>
              <w:rPr>
                <w:color w:val="9A7B45"/>
                <w:sz w:val="17"/>
                <w:u w:val="single"/>
              </w:rPr>
              <w:t>BBM-STD-98</w:t>
            </w:r>
            <w:r>
              <w:rPr>
                <w:sz w:val="17"/>
              </w:rPr>
              <w:t xml:space="preserve"> Quality KPIs</w:t>
            </w:r>
          </w:p>
        </w:tc>
        <w:tc>
          <w:tcPr>
            <w:tcW w:type="dxa" w:w="6555"/>
          </w:tcPr>
          <w:p>
            <w:r>
              <w:rPr>
                <w:sz w:val="17"/>
              </w:rPr>
            </w:r>
            <w:r>
              <w:rPr>
                <w:sz w:val="17"/>
              </w:rPr>
              <w:t>Quality objectives as measurable KPIs with formula, target, frequency and owner</w:t>
            </w:r>
          </w:p>
        </w:tc>
      </w:tr>
      <w:tr>
        <w:trPr>
          <w:cantSplit/>
        </w:trPr>
        <w:tc>
          <w:tcPr>
            <w:tcW w:type="dxa" w:w="3911"/>
          </w:tcPr>
          <w:p>
            <w:r>
              <w:rPr>
                <w:sz w:val="17"/>
              </w:rPr>
            </w:r>
            <w:r>
              <w:rPr>
                <w:sz w:val="17"/>
              </w:rPr>
              <w:t xml:space="preserve">Checklists in </w:t>
            </w:r>
            <w:r>
              <w:rPr>
                <w:rFonts w:ascii="JetBrains Mono" w:hAnsi="JetBrains Mono"/>
                <w:sz w:val="17"/>
              </w:rPr>
              <w:t>BABOOM-BIM-STANDARD\07-QA-QC</w:t>
            </w:r>
          </w:p>
        </w:tc>
        <w:tc>
          <w:tcPr>
            <w:tcW w:type="dxa" w:w="6555"/>
          </w:tcPr>
          <w:p>
            <w:r>
              <w:rPr>
                <w:sz w:val="17"/>
              </w:rPr>
            </w:r>
            <w:r>
              <w:rPr>
                <w:sz w:val="17"/>
              </w:rPr>
              <w:t>One workbook per area (01-BIM to 09-AUDIT), same columns as the BIM checklist</w:t>
            </w:r>
          </w:p>
        </w:tc>
      </w:tr>
    </w:tbl>
    <w:p/>
    <w:p>
      <w:pPr/>
      <w:r>
        <w:t xml:space="preserve">The BIM and information quality plan stays in </w:t>
      </w:r>
      <w:r>
        <w:rPr>
          <w:color w:val="9A7B45"/>
          <w:u w:val="single"/>
        </w:rPr>
        <w:t>BBM-STD-68</w:t>
      </w:r>
      <w:r>
        <w:t xml:space="preserve"> and </w:t>
      </w:r>
      <w:r>
        <w:rPr>
          <w:color w:val="9A7B45"/>
          <w:u w:val="single"/>
        </w:rPr>
        <w:t>Manual V0.5</w:t>
      </w:r>
      <w:r>
        <w:t xml:space="preserve"> §9, with its checklist </w:t>
      </w:r>
      <w:r>
        <w:rPr>
          <w:rFonts w:ascii="JetBrains Mono" w:hAnsi="JetBrains Mono"/>
        </w:rPr>
        <w:t>07-QA-QC\01-BIM\BBM-STD-68-CHECKLIST-V1.0.xlsx</w:t>
      </w:r>
      <w:r>
        <w:t>. This manual does not repeat it; it places it inside the office QMS as the information-quality sub-system.</w:t>
      </w:r>
    </w:p>
    <w:p>
      <w:pPr>
        <w:pStyle w:val="Heading1"/>
      </w:pPr>
      <w:r>
        <w:t>2 Quality policy</w:t>
      </w:r>
    </w:p>
    <w:p>
      <w:pPr/>
      <w:r>
        <w:t>Approved by the practice director; displayed in both offices and on the standards front page; reviewed at each management review.</w:t>
      </w:r>
    </w:p>
    <w:p>
      <w:pPr/>
      <w:r>
        <w:t>BABOOM designs and supervises buildings that are safe, lawful, buildable and fit for their users. We do this by:</w:t>
      </w:r>
    </w:p>
    <w:p>
      <w:pPr>
        <w:pStyle w:val="ListParagraph"/>
        <w:spacing w:after="40"/>
        <w:ind w:left="360" w:hanging="280"/>
      </w:pPr>
      <w:r>
        <w:t xml:space="preserve">1.  </w:t>
      </w:r>
      <w:r>
        <w:t>understanding and recording what each client and authority requires before we commit, and declining work we cannot do well;</w:t>
      </w:r>
    </w:p>
    <w:p>
      <w:pPr>
        <w:pStyle w:val="ListParagraph"/>
        <w:spacing w:after="40"/>
        <w:ind w:left="360" w:hanging="280"/>
      </w:pPr>
      <w:r>
        <w:t xml:space="preserve">2.  </w:t>
      </w:r>
      <w:r>
        <w:t>checking every output by a competent person who did not produce it, before it leaves the office;</w:t>
      </w:r>
    </w:p>
    <w:p>
      <w:pPr>
        <w:pStyle w:val="ListParagraph"/>
        <w:spacing w:after="40"/>
        <w:ind w:left="360" w:hanging="280"/>
      </w:pPr>
      <w:r>
        <w:t xml:space="preserve">3.  </w:t>
      </w:r>
      <w:r>
        <w:t>coordinating all disciplines into one consistent design, specification and model;</w:t>
      </w:r>
    </w:p>
    <w:p>
      <w:pPr>
        <w:pStyle w:val="ListParagraph"/>
        <w:spacing w:after="40"/>
        <w:ind w:left="360" w:hanging="280"/>
      </w:pPr>
      <w:r>
        <w:t xml:space="preserve">4.  </w:t>
      </w:r>
      <w:r>
        <w:t>meeting the green-building, fire and building codes of the plot as a minimum, and the client's sustainability targets;</w:t>
      </w:r>
    </w:p>
    <w:p>
      <w:pPr>
        <w:pStyle w:val="ListParagraph"/>
        <w:spacing w:after="40"/>
        <w:ind w:left="360" w:hanging="280"/>
      </w:pPr>
      <w:r>
        <w:t xml:space="preserve">5.  </w:t>
      </w:r>
      <w:r>
        <w:t>recording our decisions and evidence so they can be traced for the life of the building;</w:t>
      </w:r>
    </w:p>
    <w:p>
      <w:pPr>
        <w:pStyle w:val="ListParagraph"/>
        <w:spacing w:after="40"/>
        <w:ind w:left="360" w:hanging="280"/>
      </w:pPr>
      <w:r>
        <w:t xml:space="preserve">6.  </w:t>
      </w:r>
      <w:r>
        <w:t>promoting a quality culture and ethical behaviour: we report errors early, fix their causes and share the lessons;</w:t>
      </w:r>
    </w:p>
    <w:p>
      <w:pPr>
        <w:pStyle w:val="ListParagraph"/>
        <w:spacing w:after="40"/>
        <w:ind w:left="360" w:hanging="280"/>
      </w:pPr>
      <w:r>
        <w:t xml:space="preserve">7.  </w:t>
      </w:r>
      <w:r>
        <w:t>measuring our performance against the objectives in BBM-STD-98 and improving the system every quarter.</w:t>
      </w:r>
    </w:p>
    <w:p>
      <w:pPr>
        <w:pStyle w:val="Heading1"/>
      </w:pPr>
      <w:r>
        <w:t>3 Context scope and process map</w:t>
      </w:r>
    </w:p>
    <w:p>
      <w:pPr/>
      <w:r>
        <w:rPr>
          <w:b/>
        </w:rPr>
        <w:t>Context (ISO 9001:2026 4.1, 4.2).</w:t>
      </w:r>
      <w:r>
        <w:t xml:space="preserve"> The QMS owner keeps one context register, reviewed at least yearly and at each management review: internal issues (staff capacity, software and CDE, maturity of office standards), external issues (UAE building, fire and green-building law, authority portals and BIM permit circulars, market and fee pressure, climate change and heat, decennial liability under UAE Civil Transactions Law (register ED-UAE-CTL in </w:t>
      </w:r>
      <w:r>
        <w:rPr>
          <w:color w:val="9A7B45"/>
          <w:u w:val="single"/>
        </w:rPr>
        <w:t>BBM-STD-51</w:t>
      </w:r>
      <w:r>
        <w:t xml:space="preserve"> §3: Art. 821 of Federal Decree-Law 25 of 2025; Art. 880 of Federal Law 5/1985 for contracts signed before 1 June 2026)), and interested parties with their requirements (clients, authorities DM/DMT/DDA/Civil Defence, master developers, contractors, subconsultants, staff, insurers, building users). Climate change is considered as an issue (the 2024 amendment is part of the 2026 text).</w:t>
      </w:r>
    </w:p>
    <w:p>
      <w:pPr/>
      <w:r>
        <w:rPr>
          <w:b/>
        </w:rPr>
        <w:t>Scope (4.3).</w:t>
      </w:r>
      <w:r>
        <w:t xml:space="preserve"> "Architectural, interior, landscape, structural, MEP and fire and life safety design consultancy, specification, authority approvals, sustainability rating support and construction supervision for building projects in the UAE." No ISO 9001 requirement is excluded; clause 7.1.5 (monitoring and measuring resources) applies to survey and test equipment the office owns or relies on.</w:t>
      </w:r>
    </w:p>
    <w:p>
      <w:pPr/>
      <w:r>
        <w:t xml:space="preserve">Project folders follow the one project folder tree of </w:t>
      </w:r>
      <w:r>
        <w:rPr>
          <w:color w:val="9A7B45"/>
          <w:u w:val="single"/>
        </w:rPr>
        <w:t>Manual V0.5</w:t>
      </w:r>
      <w:r>
        <w:t xml:space="preserve"> §12.1 (</w:t>
      </w:r>
      <w:r>
        <w:rPr>
          <w:color w:val="9A7B45"/>
          <w:u w:val="single"/>
        </w:rPr>
        <w:t>O-DEC-149</w:t>
      </w:r>
      <w:r>
        <w:t>); this manual defines no folders.</w:t>
      </w:r>
    </w:p>
    <w:p>
      <w:pPr/>
      <w:r>
        <w:rPr>
          <w:b/>
        </w:rPr>
        <w:t>Process map (4.4).</w:t>
      </w:r>
      <w:r>
        <w:t xml:space="preserve"> One owner and one procedure per process. Management processes steer, core processes deliver, support processes enable.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23"/>
        <w:gridCol w:w="3232"/>
        <w:gridCol w:w="1736"/>
        <w:gridCol w:w="1907"/>
        <w:gridCol w:w="2367"/>
      </w:tblGrid>
      <w:tr>
        <w:trPr>
          <w:cantSplit/>
          <w:tblHeader/>
        </w:trPr>
        <w:tc>
          <w:tcPr>
            <w:tcW w:type="dxa" w:w="1223"/>
            <w:shd w:val="clear" w:color="auto" w:fill="111113"/>
          </w:tcPr>
          <w:p>
            <w:r>
              <w:rPr>
                <w:b/>
                <w:color w:val="FFFFFF"/>
                <w:sz w:val="17"/>
              </w:rPr>
            </w:r>
            <w:r>
              <w:rPr>
                <w:b/>
                <w:color w:val="FFFFFF"/>
                <w:sz w:val="17"/>
              </w:rPr>
              <w:t>Type</w:t>
            </w:r>
          </w:p>
        </w:tc>
        <w:tc>
          <w:tcPr>
            <w:tcW w:type="dxa" w:w="3232"/>
            <w:shd w:val="clear" w:color="auto" w:fill="111113"/>
          </w:tcPr>
          <w:p>
            <w:r>
              <w:rPr>
                <w:b/>
                <w:color w:val="FFFFFF"/>
                <w:sz w:val="17"/>
              </w:rPr>
            </w:r>
            <w:r>
              <w:rPr>
                <w:b/>
                <w:color w:val="FFFFFF"/>
                <w:sz w:val="17"/>
              </w:rPr>
              <w:t>Process</w:t>
            </w:r>
          </w:p>
        </w:tc>
        <w:tc>
          <w:tcPr>
            <w:tcW w:type="dxa" w:w="1736"/>
            <w:shd w:val="clear" w:color="auto" w:fill="111113"/>
          </w:tcPr>
          <w:p>
            <w:r>
              <w:rPr>
                <w:b/>
                <w:color w:val="FFFFFF"/>
                <w:sz w:val="17"/>
              </w:rPr>
            </w:r>
            <w:r>
              <w:rPr>
                <w:b/>
                <w:color w:val="FFFFFF"/>
                <w:sz w:val="17"/>
              </w:rPr>
              <w:t>Procedure</w:t>
            </w:r>
          </w:p>
        </w:tc>
        <w:tc>
          <w:tcPr>
            <w:tcW w:type="dxa" w:w="1907"/>
            <w:shd w:val="clear" w:color="auto" w:fill="111113"/>
          </w:tcPr>
          <w:p>
            <w:r>
              <w:rPr>
                <w:b/>
                <w:color w:val="FFFFFF"/>
                <w:sz w:val="17"/>
              </w:rPr>
            </w:r>
            <w:r>
              <w:rPr>
                <w:b/>
                <w:color w:val="FFFFFF"/>
                <w:sz w:val="17"/>
              </w:rPr>
              <w:t>Owner (function)</w:t>
            </w:r>
          </w:p>
        </w:tc>
        <w:tc>
          <w:tcPr>
            <w:tcW w:type="dxa" w:w="2367"/>
            <w:shd w:val="clear" w:color="auto" w:fill="111113"/>
          </w:tcPr>
          <w:p>
            <w:r>
              <w:rPr>
                <w:b/>
                <w:color w:val="FFFFFF"/>
                <w:sz w:val="17"/>
              </w:rPr>
            </w:r>
            <w:r>
              <w:rPr>
                <w:b/>
                <w:color w:val="FFFFFF"/>
                <w:sz w:val="17"/>
              </w:rPr>
              <w:t>Checklist (07-QA-QC)</w:t>
            </w:r>
          </w:p>
        </w:tc>
      </w:tr>
      <w:tr>
        <w:trPr>
          <w:cantSplit/>
        </w:trPr>
        <w:tc>
          <w:tcPr>
            <w:tcW w:type="dxa" w:w="1223"/>
          </w:tcPr>
          <w:p>
            <w:r>
              <w:rPr>
                <w:sz w:val="17"/>
              </w:rPr>
            </w:r>
            <w:r>
              <w:rPr>
                <w:sz w:val="17"/>
              </w:rPr>
              <w:t>Management</w:t>
            </w:r>
          </w:p>
        </w:tc>
        <w:tc>
          <w:tcPr>
            <w:tcW w:type="dxa" w:w="3232"/>
          </w:tcPr>
          <w:p>
            <w:r>
              <w:rPr>
                <w:sz w:val="17"/>
              </w:rPr>
            </w:r>
            <w:r>
              <w:rPr>
                <w:sz w:val="17"/>
              </w:rPr>
              <w:t>Policy, objectives, risk and opportunity, change</w:t>
            </w:r>
          </w:p>
        </w:tc>
        <w:tc>
          <w:tcPr>
            <w:tcW w:type="dxa" w:w="1736"/>
          </w:tcPr>
          <w:p>
            <w:r>
              <w:rPr>
                <w:sz w:val="17"/>
              </w:rPr>
            </w:r>
            <w:r>
              <w:rPr>
                <w:sz w:val="17"/>
              </w:rPr>
              <w:t>BBM-STD-96 §5-6</w:t>
            </w:r>
          </w:p>
        </w:tc>
        <w:tc>
          <w:tcPr>
            <w:tcW w:type="dxa" w:w="1907"/>
          </w:tcPr>
          <w:p>
            <w:r>
              <w:rPr>
                <w:sz w:val="17"/>
              </w:rPr>
            </w:r>
            <w:r>
              <w:rPr>
                <w:sz w:val="17"/>
              </w:rPr>
              <w:t>Practice director</w:t>
            </w:r>
          </w:p>
        </w:tc>
        <w:tc>
          <w:tcPr>
            <w:tcW w:type="dxa" w:w="2367"/>
          </w:tcPr>
          <w:p>
            <w:r>
              <w:rPr>
                <w:sz w:val="17"/>
              </w:rPr>
            </w:r>
            <w:r>
              <w:rPr>
                <w:sz w:val="17"/>
              </w:rPr>
              <w:t>09-AUDIT</w:t>
            </w:r>
          </w:p>
        </w:tc>
      </w:tr>
      <w:tr>
        <w:trPr>
          <w:cantSplit/>
        </w:trPr>
        <w:tc>
          <w:tcPr>
            <w:tcW w:type="dxa" w:w="1223"/>
          </w:tcPr>
          <w:p>
            <w:r>
              <w:rPr>
                <w:sz w:val="17"/>
              </w:rPr>
            </w:r>
            <w:r>
              <w:rPr>
                <w:sz w:val="17"/>
              </w:rPr>
              <w:t>Management</w:t>
            </w:r>
          </w:p>
        </w:tc>
        <w:tc>
          <w:tcPr>
            <w:tcW w:type="dxa" w:w="3232"/>
          </w:tcPr>
          <w:p>
            <w:r>
              <w:rPr>
                <w:sz w:val="17"/>
              </w:rPr>
            </w:r>
            <w:r>
              <w:rPr>
                <w:sz w:val="17"/>
              </w:rPr>
              <w:t>Internal audit</w:t>
            </w:r>
          </w:p>
        </w:tc>
        <w:tc>
          <w:tcPr>
            <w:tcW w:type="dxa" w:w="1736"/>
          </w:tcPr>
          <w:p>
            <w:r>
              <w:rPr>
                <w:sz w:val="17"/>
              </w:rPr>
            </w:r>
            <w:r>
              <w:rPr>
                <w:sz w:val="17"/>
              </w:rPr>
              <w:t>QP-13</w:t>
            </w:r>
          </w:p>
        </w:tc>
        <w:tc>
          <w:tcPr>
            <w:tcW w:type="dxa" w:w="1907"/>
          </w:tcPr>
          <w:p>
            <w:r>
              <w:rPr>
                <w:sz w:val="17"/>
              </w:rPr>
            </w:r>
            <w:r>
              <w:rPr>
                <w:sz w:val="17"/>
              </w:rPr>
              <w:t>QA/​QC lead</w:t>
            </w:r>
          </w:p>
        </w:tc>
        <w:tc>
          <w:tcPr>
            <w:tcW w:type="dxa" w:w="2367"/>
          </w:tcPr>
          <w:p>
            <w:r>
              <w:rPr>
                <w:sz w:val="17"/>
              </w:rPr>
            </w:r>
            <w:r>
              <w:rPr>
                <w:sz w:val="17"/>
              </w:rPr>
              <w:t>09-AUDIT (Internal audit)</w:t>
            </w:r>
          </w:p>
        </w:tc>
      </w:tr>
      <w:tr>
        <w:trPr>
          <w:cantSplit/>
        </w:trPr>
        <w:tc>
          <w:tcPr>
            <w:tcW w:type="dxa" w:w="1223"/>
          </w:tcPr>
          <w:p>
            <w:r>
              <w:rPr>
                <w:sz w:val="17"/>
              </w:rPr>
            </w:r>
            <w:r>
              <w:rPr>
                <w:sz w:val="17"/>
              </w:rPr>
              <w:t>Management</w:t>
            </w:r>
          </w:p>
        </w:tc>
        <w:tc>
          <w:tcPr>
            <w:tcW w:type="dxa" w:w="3232"/>
          </w:tcPr>
          <w:p>
            <w:r>
              <w:rPr>
                <w:sz w:val="17"/>
              </w:rPr>
            </w:r>
            <w:r>
              <w:rPr>
                <w:sz w:val="17"/>
              </w:rPr>
              <w:t>Management review</w:t>
            </w:r>
          </w:p>
        </w:tc>
        <w:tc>
          <w:tcPr>
            <w:tcW w:type="dxa" w:w="1736"/>
          </w:tcPr>
          <w:p>
            <w:r>
              <w:rPr>
                <w:sz w:val="17"/>
              </w:rPr>
            </w:r>
            <w:r>
              <w:rPr>
                <w:sz w:val="17"/>
              </w:rPr>
              <w:t>QP-14</w:t>
            </w:r>
          </w:p>
        </w:tc>
        <w:tc>
          <w:tcPr>
            <w:tcW w:type="dxa" w:w="1907"/>
          </w:tcPr>
          <w:p>
            <w:r>
              <w:rPr>
                <w:sz w:val="17"/>
              </w:rPr>
            </w:r>
            <w:r>
              <w:rPr>
                <w:sz w:val="17"/>
              </w:rPr>
              <w:t>Practice director</w:t>
            </w:r>
          </w:p>
        </w:tc>
        <w:tc>
          <w:tcPr>
            <w:tcW w:type="dxa" w:w="2367"/>
          </w:tcPr>
          <w:p>
            <w:r>
              <w:rPr>
                <w:sz w:val="17"/>
              </w:rPr>
            </w:r>
            <w:r>
              <w:rPr>
                <w:sz w:val="17"/>
              </w:rPr>
              <w:t>09-AUDIT (Management review)</w:t>
            </w:r>
          </w:p>
        </w:tc>
      </w:tr>
      <w:tr>
        <w:trPr>
          <w:cantSplit/>
        </w:trPr>
        <w:tc>
          <w:tcPr>
            <w:tcW w:type="dxa" w:w="1223"/>
          </w:tcPr>
          <w:p>
            <w:r>
              <w:rPr>
                <w:sz w:val="17"/>
              </w:rPr>
            </w:r>
            <w:r>
              <w:rPr>
                <w:sz w:val="17"/>
              </w:rPr>
              <w:t>Management</w:t>
            </w:r>
          </w:p>
        </w:tc>
        <w:tc>
          <w:tcPr>
            <w:tcW w:type="dxa" w:w="3232"/>
          </w:tcPr>
          <w:p>
            <w:r>
              <w:rPr>
                <w:sz w:val="17"/>
              </w:rPr>
            </w:r>
            <w:r>
              <w:rPr>
                <w:sz w:val="17"/>
              </w:rPr>
              <w:t>Nonconformity, corrective action, lessons learned</w:t>
            </w:r>
          </w:p>
        </w:tc>
        <w:tc>
          <w:tcPr>
            <w:tcW w:type="dxa" w:w="1736"/>
          </w:tcPr>
          <w:p>
            <w:r>
              <w:rPr>
                <w:sz w:val="17"/>
              </w:rPr>
            </w:r>
            <w:r>
              <w:rPr>
                <w:sz w:val="17"/>
              </w:rPr>
              <w:t>QP-11</w:t>
            </w:r>
          </w:p>
        </w:tc>
        <w:tc>
          <w:tcPr>
            <w:tcW w:type="dxa" w:w="1907"/>
          </w:tcPr>
          <w:p>
            <w:r>
              <w:rPr>
                <w:sz w:val="17"/>
              </w:rPr>
            </w:r>
            <w:r>
              <w:rPr>
                <w:sz w:val="17"/>
              </w:rPr>
              <w:t>QA/​QC lead</w:t>
            </w:r>
          </w:p>
        </w:tc>
        <w:tc>
          <w:tcPr>
            <w:tcW w:type="dxa" w:w="2367"/>
          </w:tcPr>
          <w:p>
            <w:r>
              <w:rPr>
                <w:sz w:val="17"/>
              </w:rPr>
            </w:r>
            <w:r>
              <w:rPr>
                <w:sz w:val="17"/>
              </w:rPr>
              <w:t>09-AUDIT (NC and lessons)</w:t>
            </w:r>
          </w:p>
        </w:tc>
      </w:tr>
      <w:tr>
        <w:trPr>
          <w:cantSplit/>
        </w:trPr>
        <w:tc>
          <w:tcPr>
            <w:tcW w:type="dxa" w:w="1223"/>
          </w:tcPr>
          <w:p>
            <w:r>
              <w:rPr>
                <w:sz w:val="17"/>
              </w:rPr>
            </w:r>
            <w:r>
              <w:rPr>
                <w:sz w:val="17"/>
              </w:rPr>
              <w:t>Core</w:t>
            </w:r>
          </w:p>
        </w:tc>
        <w:tc>
          <w:tcPr>
            <w:tcW w:type="dxa" w:w="3232"/>
          </w:tcPr>
          <w:p>
            <w:r>
              <w:rPr>
                <w:sz w:val="17"/>
              </w:rPr>
            </w:r>
            <w:r>
              <w:rPr>
                <w:sz w:val="17"/>
              </w:rPr>
              <w:t>Proposals, go/​no-go and contract review</w:t>
            </w:r>
          </w:p>
        </w:tc>
        <w:tc>
          <w:tcPr>
            <w:tcW w:type="dxa" w:w="1736"/>
          </w:tcPr>
          <w:p>
            <w:r>
              <w:rPr>
                <w:sz w:val="17"/>
              </w:rPr>
            </w:r>
            <w:r>
              <w:rPr>
                <w:sz w:val="17"/>
              </w:rPr>
              <w:t>QP-01</w:t>
            </w:r>
          </w:p>
        </w:tc>
        <w:tc>
          <w:tcPr>
            <w:tcW w:type="dxa" w:w="1907"/>
          </w:tcPr>
          <w:p>
            <w:r>
              <w:rPr>
                <w:sz w:val="17"/>
              </w:rPr>
            </w:r>
            <w:r>
              <w:rPr>
                <w:sz w:val="17"/>
              </w:rPr>
              <w:t>Practice director</w:t>
            </w:r>
          </w:p>
        </w:tc>
        <w:tc>
          <w:tcPr>
            <w:tcW w:type="dxa" w:w="2367"/>
          </w:tcPr>
          <w:p>
            <w:r>
              <w:rPr>
                <w:sz w:val="17"/>
              </w:rPr>
            </w:r>
            <w:r>
              <w:rPr>
                <w:sz w:val="17"/>
              </w:rPr>
              <w:t>03-PROPOSALS</w:t>
            </w:r>
          </w:p>
        </w:tc>
      </w:tr>
      <w:tr>
        <w:trPr>
          <w:cantSplit/>
        </w:trPr>
        <w:tc>
          <w:tcPr>
            <w:tcW w:type="dxa" w:w="1223"/>
          </w:tcPr>
          <w:p>
            <w:r>
              <w:rPr>
                <w:sz w:val="17"/>
              </w:rPr>
            </w:r>
            <w:r>
              <w:rPr>
                <w:sz w:val="17"/>
              </w:rPr>
              <w:t>Core</w:t>
            </w:r>
          </w:p>
        </w:tc>
        <w:tc>
          <w:tcPr>
            <w:tcW w:type="dxa" w:w="3232"/>
          </w:tcPr>
          <w:p>
            <w:r>
              <w:rPr>
                <w:sz w:val="17"/>
              </w:rPr>
            </w:r>
            <w:r>
              <w:rPr>
                <w:sz w:val="17"/>
              </w:rPr>
              <w:t>Project quality plan</w:t>
            </w:r>
          </w:p>
        </w:tc>
        <w:tc>
          <w:tcPr>
            <w:tcW w:type="dxa" w:w="1736"/>
          </w:tcPr>
          <w:p>
            <w:r>
              <w:rPr>
                <w:sz w:val="17"/>
              </w:rPr>
            </w:r>
            <w:r>
              <w:rPr>
                <w:sz w:val="17"/>
              </w:rPr>
              <w:t>QP-02</w:t>
            </w:r>
          </w:p>
        </w:tc>
        <w:tc>
          <w:tcPr>
            <w:tcW w:type="dxa" w:w="1907"/>
          </w:tcPr>
          <w:p>
            <w:r>
              <w:rPr>
                <w:sz w:val="17"/>
              </w:rPr>
            </w:r>
            <w:r>
              <w:rPr>
                <w:sz w:val="17"/>
              </w:rPr>
              <w:t>Project director</w:t>
            </w:r>
          </w:p>
        </w:tc>
        <w:tc>
          <w:tcPr>
            <w:tcW w:type="dxa" w:w="2367"/>
          </w:tcPr>
          <w:p>
            <w:r>
              <w:rPr>
                <w:sz w:val="17"/>
              </w:rPr>
            </w:r>
            <w:r>
              <w:rPr>
                <w:sz w:val="17"/>
              </w:rPr>
              <w:t>09-AUDIT (Project quality plan)</w:t>
            </w:r>
          </w:p>
        </w:tc>
      </w:tr>
      <w:tr>
        <w:trPr>
          <w:cantSplit/>
        </w:trPr>
        <w:tc>
          <w:tcPr>
            <w:tcW w:type="dxa" w:w="1223"/>
          </w:tcPr>
          <w:p>
            <w:r>
              <w:rPr>
                <w:sz w:val="17"/>
              </w:rPr>
            </w:r>
            <w:r>
              <w:rPr>
                <w:sz w:val="17"/>
              </w:rPr>
              <w:t>Core</w:t>
            </w:r>
          </w:p>
        </w:tc>
        <w:tc>
          <w:tcPr>
            <w:tcW w:type="dxa" w:w="3232"/>
          </w:tcPr>
          <w:p>
            <w:r>
              <w:rPr>
                <w:sz w:val="17"/>
              </w:rPr>
            </w:r>
            <w:r>
              <w:rPr>
                <w:sz w:val="17"/>
              </w:rPr>
              <w:t>Design review and verification per discipline</w:t>
            </w:r>
          </w:p>
        </w:tc>
        <w:tc>
          <w:tcPr>
            <w:tcW w:type="dxa" w:w="1736"/>
          </w:tcPr>
          <w:p>
            <w:r>
              <w:rPr>
                <w:sz w:val="17"/>
              </w:rPr>
            </w:r>
            <w:r>
              <w:rPr>
                <w:sz w:val="17"/>
              </w:rPr>
              <w:t>QP-03</w:t>
            </w:r>
          </w:p>
        </w:tc>
        <w:tc>
          <w:tcPr>
            <w:tcW w:type="dxa" w:w="1907"/>
          </w:tcPr>
          <w:p>
            <w:r>
              <w:rPr>
                <w:sz w:val="17"/>
              </w:rPr>
            </w:r>
            <w:r>
              <w:rPr>
                <w:sz w:val="17"/>
              </w:rPr>
              <w:t>Discipline leads</w:t>
            </w:r>
          </w:p>
        </w:tc>
        <w:tc>
          <w:tcPr>
            <w:tcW w:type="dxa" w:w="2367"/>
          </w:tcPr>
          <w:p>
            <w:r>
              <w:rPr>
                <w:sz w:val="17"/>
              </w:rPr>
            </w:r>
            <w:r>
              <w:rPr>
                <w:sz w:val="17"/>
              </w:rPr>
              <w:t>02-DESIGN-REVIEW</w:t>
            </w:r>
          </w:p>
        </w:tc>
      </w:tr>
      <w:tr>
        <w:trPr>
          <w:cantSplit/>
        </w:trPr>
        <w:tc>
          <w:tcPr>
            <w:tcW w:type="dxa" w:w="1223"/>
          </w:tcPr>
          <w:p>
            <w:r>
              <w:rPr>
                <w:sz w:val="17"/>
              </w:rPr>
            </w:r>
            <w:r>
              <w:rPr>
                <w:sz w:val="17"/>
              </w:rPr>
              <w:t>Core</w:t>
            </w:r>
          </w:p>
        </w:tc>
        <w:tc>
          <w:tcPr>
            <w:tcW w:type="dxa" w:w="3232"/>
          </w:tcPr>
          <w:p>
            <w:r>
              <w:rPr>
                <w:sz w:val="17"/>
              </w:rPr>
            </w:r>
            <w:r>
              <w:rPr>
                <w:sz w:val="17"/>
              </w:rPr>
              <w:t>Interdisciplinary coordination and constructability</w:t>
            </w:r>
          </w:p>
        </w:tc>
        <w:tc>
          <w:tcPr>
            <w:tcW w:type="dxa" w:w="1736"/>
          </w:tcPr>
          <w:p>
            <w:r>
              <w:rPr>
                <w:sz w:val="17"/>
              </w:rPr>
            </w:r>
            <w:r>
              <w:rPr>
                <w:sz w:val="17"/>
              </w:rPr>
              <w:t>QP-04</w:t>
            </w:r>
          </w:p>
        </w:tc>
        <w:tc>
          <w:tcPr>
            <w:tcW w:type="dxa" w:w="1907"/>
          </w:tcPr>
          <w:p>
            <w:r>
              <w:rPr>
                <w:sz w:val="17"/>
              </w:rPr>
            </w:r>
            <w:r>
              <w:rPr>
                <w:sz w:val="17"/>
              </w:rPr>
              <w:t>Lead design consultant</w:t>
            </w:r>
          </w:p>
        </w:tc>
        <w:tc>
          <w:tcPr>
            <w:tcW w:type="dxa" w:w="2367"/>
          </w:tcPr>
          <w:p>
            <w:r>
              <w:rPr>
                <w:sz w:val="17"/>
              </w:rPr>
            </w:r>
            <w:r>
              <w:rPr>
                <w:sz w:val="17"/>
              </w:rPr>
              <w:t>02-DESIGN-REVIEW</w:t>
            </w:r>
          </w:p>
        </w:tc>
      </w:tr>
      <w:tr>
        <w:trPr>
          <w:cantSplit/>
        </w:trPr>
        <w:tc>
          <w:tcPr>
            <w:tcW w:type="dxa" w:w="1223"/>
          </w:tcPr>
          <w:p>
            <w:r>
              <w:rPr>
                <w:sz w:val="17"/>
              </w:rPr>
            </w:r>
            <w:r>
              <w:rPr>
                <w:sz w:val="17"/>
              </w:rPr>
              <w:t>Core</w:t>
            </w:r>
          </w:p>
        </w:tc>
        <w:tc>
          <w:tcPr>
            <w:tcW w:type="dxa" w:w="3232"/>
          </w:tcPr>
          <w:p>
            <w:r>
              <w:rPr>
                <w:sz w:val="17"/>
              </w:rPr>
            </w:r>
            <w:r>
              <w:rPr>
                <w:sz w:val="17"/>
              </w:rPr>
              <w:t>Specifications</w:t>
            </w:r>
          </w:p>
        </w:tc>
        <w:tc>
          <w:tcPr>
            <w:tcW w:type="dxa" w:w="1736"/>
          </w:tcPr>
          <w:p>
            <w:r>
              <w:rPr>
                <w:sz w:val="17"/>
              </w:rPr>
            </w:r>
            <w:r>
              <w:rPr>
                <w:sz w:val="17"/>
              </w:rPr>
              <w:t>QP-05</w:t>
            </w:r>
          </w:p>
        </w:tc>
        <w:tc>
          <w:tcPr>
            <w:tcW w:type="dxa" w:w="1907"/>
          </w:tcPr>
          <w:p>
            <w:r>
              <w:rPr>
                <w:sz w:val="17"/>
              </w:rPr>
            </w:r>
            <w:r>
              <w:rPr>
                <w:sz w:val="17"/>
              </w:rPr>
              <w:t>Specification lead</w:t>
            </w:r>
          </w:p>
        </w:tc>
        <w:tc>
          <w:tcPr>
            <w:tcW w:type="dxa" w:w="2367"/>
          </w:tcPr>
          <w:p>
            <w:r>
              <w:rPr>
                <w:sz w:val="17"/>
              </w:rPr>
            </w:r>
            <w:r>
              <w:rPr>
                <w:sz w:val="17"/>
              </w:rPr>
              <w:t>04-SPECIFICATIONS</w:t>
            </w:r>
          </w:p>
        </w:tc>
      </w:tr>
      <w:tr>
        <w:trPr>
          <w:cantSplit/>
        </w:trPr>
        <w:tc>
          <w:tcPr>
            <w:tcW w:type="dxa" w:w="1223"/>
          </w:tcPr>
          <w:p>
            <w:r>
              <w:rPr>
                <w:sz w:val="17"/>
              </w:rPr>
            </w:r>
            <w:r>
              <w:rPr>
                <w:sz w:val="17"/>
              </w:rPr>
              <w:t>Core</w:t>
            </w:r>
          </w:p>
        </w:tc>
        <w:tc>
          <w:tcPr>
            <w:tcW w:type="dxa" w:w="3232"/>
          </w:tcPr>
          <w:p>
            <w:r>
              <w:rPr>
                <w:sz w:val="17"/>
              </w:rPr>
            </w:r>
            <w:r>
              <w:rPr>
                <w:sz w:val="17"/>
              </w:rPr>
              <w:t>Sustainability ratings</w:t>
            </w:r>
          </w:p>
        </w:tc>
        <w:tc>
          <w:tcPr>
            <w:tcW w:type="dxa" w:w="1736"/>
          </w:tcPr>
          <w:p>
            <w:r>
              <w:rPr>
                <w:sz w:val="17"/>
              </w:rPr>
            </w:r>
            <w:r>
              <w:rPr>
                <w:sz w:val="17"/>
              </w:rPr>
              <w:t>QP-06</w:t>
            </w:r>
          </w:p>
        </w:tc>
        <w:tc>
          <w:tcPr>
            <w:tcW w:type="dxa" w:w="1907"/>
          </w:tcPr>
          <w:p>
            <w:r>
              <w:rPr>
                <w:sz w:val="17"/>
              </w:rPr>
            </w:r>
            <w:r>
              <w:rPr>
                <w:sz w:val="17"/>
              </w:rPr>
              <w:t>Sustainability lead /​ PQP</w:t>
            </w:r>
          </w:p>
        </w:tc>
        <w:tc>
          <w:tcPr>
            <w:tcW w:type="dxa" w:w="2367"/>
          </w:tcPr>
          <w:p>
            <w:r>
              <w:rPr>
                <w:sz w:val="17"/>
              </w:rPr>
            </w:r>
            <w:r>
              <w:rPr>
                <w:sz w:val="17"/>
              </w:rPr>
              <w:t>05-SUSTAINABILITY</w:t>
            </w:r>
          </w:p>
        </w:tc>
      </w:tr>
      <w:tr>
        <w:trPr>
          <w:cantSplit/>
        </w:trPr>
        <w:tc>
          <w:tcPr>
            <w:tcW w:type="dxa" w:w="1223"/>
          </w:tcPr>
          <w:p>
            <w:r>
              <w:rPr>
                <w:sz w:val="17"/>
              </w:rPr>
            </w:r>
            <w:r>
              <w:rPr>
                <w:sz w:val="17"/>
              </w:rPr>
              <w:t>Core</w:t>
            </w:r>
          </w:p>
        </w:tc>
        <w:tc>
          <w:tcPr>
            <w:tcW w:type="dxa" w:w="3232"/>
          </w:tcPr>
          <w:p>
            <w:r>
              <w:rPr>
                <w:sz w:val="17"/>
              </w:rPr>
            </w:r>
            <w:r>
              <w:rPr>
                <w:sz w:val="17"/>
              </w:rPr>
              <w:t>Authority submissions</w:t>
            </w:r>
          </w:p>
        </w:tc>
        <w:tc>
          <w:tcPr>
            <w:tcW w:type="dxa" w:w="1736"/>
          </w:tcPr>
          <w:p>
            <w:r>
              <w:rPr>
                <w:sz w:val="17"/>
              </w:rPr>
            </w:r>
            <w:r>
              <w:rPr>
                <w:sz w:val="17"/>
              </w:rPr>
              <w:t>QP-07</w:t>
            </w:r>
          </w:p>
        </w:tc>
        <w:tc>
          <w:tcPr>
            <w:tcW w:type="dxa" w:w="1907"/>
          </w:tcPr>
          <w:p>
            <w:r>
              <w:rPr>
                <w:sz w:val="17"/>
              </w:rPr>
            </w:r>
            <w:r>
              <w:rPr>
                <w:sz w:val="17"/>
              </w:rPr>
              <w:t>Authority liaison</w:t>
            </w:r>
          </w:p>
        </w:tc>
        <w:tc>
          <w:tcPr>
            <w:tcW w:type="dxa" w:w="2367"/>
          </w:tcPr>
          <w:p>
            <w:r>
              <w:rPr>
                <w:sz w:val="17"/>
              </w:rPr>
            </w:r>
            <w:r>
              <w:rPr>
                <w:sz w:val="17"/>
              </w:rPr>
              <w:t>06-SUBMISSIONS</w:t>
            </w:r>
          </w:p>
        </w:tc>
      </w:tr>
      <w:tr>
        <w:trPr>
          <w:cantSplit/>
        </w:trPr>
        <w:tc>
          <w:tcPr>
            <w:tcW w:type="dxa" w:w="1223"/>
          </w:tcPr>
          <w:p>
            <w:r>
              <w:rPr>
                <w:sz w:val="17"/>
              </w:rPr>
            </w:r>
            <w:r>
              <w:rPr>
                <w:sz w:val="17"/>
              </w:rPr>
              <w:t>Core</w:t>
            </w:r>
          </w:p>
        </w:tc>
        <w:tc>
          <w:tcPr>
            <w:tcW w:type="dxa" w:w="3232"/>
          </w:tcPr>
          <w:p>
            <w:r>
              <w:rPr>
                <w:sz w:val="17"/>
              </w:rPr>
            </w:r>
            <w:r>
              <w:rPr>
                <w:sz w:val="17"/>
              </w:rPr>
              <w:t>Drawing and model issue</w:t>
            </w:r>
          </w:p>
        </w:tc>
        <w:tc>
          <w:tcPr>
            <w:tcW w:type="dxa" w:w="1736"/>
          </w:tcPr>
          <w:p>
            <w:r>
              <w:rPr>
                <w:sz w:val="17"/>
              </w:rPr>
            </w:r>
            <w:r>
              <w:rPr>
                <w:sz w:val="17"/>
              </w:rPr>
              <w:t>QP-08 (BBM-STD-68)</w:t>
            </w:r>
          </w:p>
        </w:tc>
        <w:tc>
          <w:tcPr>
            <w:tcW w:type="dxa" w:w="1907"/>
          </w:tcPr>
          <w:p>
            <w:r>
              <w:rPr>
                <w:sz w:val="17"/>
              </w:rPr>
            </w:r>
            <w:r>
              <w:rPr>
                <w:sz w:val="17"/>
              </w:rPr>
              <w:t>Information manager</w:t>
            </w:r>
          </w:p>
        </w:tc>
        <w:tc>
          <w:tcPr>
            <w:tcW w:type="dxa" w:w="2367"/>
          </w:tcPr>
          <w:p>
            <w:r>
              <w:rPr>
                <w:sz w:val="17"/>
              </w:rPr>
            </w:r>
            <w:r>
              <w:rPr>
                <w:sz w:val="17"/>
              </w:rPr>
              <w:t>01-BIM</w:t>
            </w:r>
          </w:p>
        </w:tc>
      </w:tr>
      <w:tr>
        <w:trPr>
          <w:cantSplit/>
        </w:trPr>
        <w:tc>
          <w:tcPr>
            <w:tcW w:type="dxa" w:w="1223"/>
          </w:tcPr>
          <w:p>
            <w:r>
              <w:rPr>
                <w:sz w:val="17"/>
              </w:rPr>
            </w:r>
            <w:r>
              <w:rPr>
                <w:sz w:val="17"/>
              </w:rPr>
              <w:t>Core</w:t>
            </w:r>
          </w:p>
        </w:tc>
        <w:tc>
          <w:tcPr>
            <w:tcW w:type="dxa" w:w="3232"/>
          </w:tcPr>
          <w:p>
            <w:r>
              <w:rPr>
                <w:sz w:val="17"/>
              </w:rPr>
            </w:r>
            <w:r>
              <w:rPr>
                <w:sz w:val="17"/>
              </w:rPr>
              <w:t>Site supervision and inspections</w:t>
            </w:r>
          </w:p>
        </w:tc>
        <w:tc>
          <w:tcPr>
            <w:tcW w:type="dxa" w:w="1736"/>
          </w:tcPr>
          <w:p>
            <w:r>
              <w:rPr>
                <w:sz w:val="17"/>
              </w:rPr>
            </w:r>
            <w:r>
              <w:rPr>
                <w:sz w:val="17"/>
              </w:rPr>
              <w:t>QP-09</w:t>
            </w:r>
          </w:p>
        </w:tc>
        <w:tc>
          <w:tcPr>
            <w:tcW w:type="dxa" w:w="1907"/>
          </w:tcPr>
          <w:p>
            <w:r>
              <w:rPr>
                <w:sz w:val="17"/>
              </w:rPr>
            </w:r>
            <w:r>
              <w:rPr>
                <w:sz w:val="17"/>
              </w:rPr>
              <w:t>Supervising engineer</w:t>
            </w:r>
          </w:p>
        </w:tc>
        <w:tc>
          <w:tcPr>
            <w:tcW w:type="dxa" w:w="2367"/>
          </w:tcPr>
          <w:p>
            <w:r>
              <w:rPr>
                <w:sz w:val="17"/>
              </w:rPr>
            </w:r>
            <w:r>
              <w:rPr>
                <w:sz w:val="17"/>
              </w:rPr>
              <w:t>07-SUPERVISION</w:t>
            </w:r>
          </w:p>
        </w:tc>
      </w:tr>
      <w:tr>
        <w:trPr>
          <w:cantSplit/>
        </w:trPr>
        <w:tc>
          <w:tcPr>
            <w:tcW w:type="dxa" w:w="1223"/>
          </w:tcPr>
          <w:p>
            <w:r>
              <w:rPr>
                <w:sz w:val="17"/>
              </w:rPr>
            </w:r>
            <w:r>
              <w:rPr>
                <w:sz w:val="17"/>
              </w:rPr>
              <w:t>Core</w:t>
            </w:r>
          </w:p>
        </w:tc>
        <w:tc>
          <w:tcPr>
            <w:tcW w:type="dxa" w:w="3232"/>
          </w:tcPr>
          <w:p>
            <w:r>
              <w:rPr>
                <w:sz w:val="17"/>
              </w:rPr>
            </w:r>
            <w:r>
              <w:rPr>
                <w:sz w:val="17"/>
              </w:rPr>
              <w:t>Client feedback and complaints</w:t>
            </w:r>
          </w:p>
        </w:tc>
        <w:tc>
          <w:tcPr>
            <w:tcW w:type="dxa" w:w="1736"/>
          </w:tcPr>
          <w:p>
            <w:r>
              <w:rPr>
                <w:sz w:val="17"/>
              </w:rPr>
            </w:r>
            <w:r>
              <w:rPr>
                <w:sz w:val="17"/>
              </w:rPr>
              <w:t>QP-12</w:t>
            </w:r>
          </w:p>
        </w:tc>
        <w:tc>
          <w:tcPr>
            <w:tcW w:type="dxa" w:w="1907"/>
          </w:tcPr>
          <w:p>
            <w:r>
              <w:rPr>
                <w:sz w:val="17"/>
              </w:rPr>
            </w:r>
            <w:r>
              <w:rPr>
                <w:sz w:val="17"/>
              </w:rPr>
              <w:t>Practice director</w:t>
            </w:r>
          </w:p>
        </w:tc>
        <w:tc>
          <w:tcPr>
            <w:tcW w:type="dxa" w:w="2367"/>
          </w:tcPr>
          <w:p>
            <w:r>
              <w:rPr>
                <w:sz w:val="17"/>
              </w:rPr>
            </w:r>
            <w:r>
              <w:rPr>
                <w:sz w:val="17"/>
              </w:rPr>
              <w:t>09-AUDIT (Client feedback)</w:t>
            </w:r>
          </w:p>
        </w:tc>
      </w:tr>
      <w:tr>
        <w:trPr>
          <w:cantSplit/>
        </w:trPr>
        <w:tc>
          <w:tcPr>
            <w:tcW w:type="dxa" w:w="1223"/>
          </w:tcPr>
          <w:p>
            <w:r>
              <w:rPr>
                <w:sz w:val="17"/>
              </w:rPr>
            </w:r>
            <w:r>
              <w:rPr>
                <w:sz w:val="17"/>
              </w:rPr>
              <w:t>Support</w:t>
            </w:r>
          </w:p>
        </w:tc>
        <w:tc>
          <w:tcPr>
            <w:tcW w:type="dxa" w:w="3232"/>
          </w:tcPr>
          <w:p>
            <w:r>
              <w:rPr>
                <w:sz w:val="17"/>
              </w:rPr>
            </w:r>
            <w:r>
              <w:rPr>
                <w:sz w:val="17"/>
              </w:rPr>
              <w:t>Document control and records</w:t>
            </w:r>
          </w:p>
        </w:tc>
        <w:tc>
          <w:tcPr>
            <w:tcW w:type="dxa" w:w="1736"/>
          </w:tcPr>
          <w:p>
            <w:r>
              <w:rPr>
                <w:sz w:val="17"/>
              </w:rPr>
            </w:r>
            <w:r>
              <w:rPr>
                <w:sz w:val="17"/>
              </w:rPr>
              <w:t>QP-10</w:t>
            </w:r>
          </w:p>
        </w:tc>
        <w:tc>
          <w:tcPr>
            <w:tcW w:type="dxa" w:w="1907"/>
          </w:tcPr>
          <w:p>
            <w:r>
              <w:rPr>
                <w:sz w:val="17"/>
              </w:rPr>
            </w:r>
            <w:r>
              <w:rPr>
                <w:sz w:val="17"/>
              </w:rPr>
              <w:t>Document controller</w:t>
            </w:r>
          </w:p>
        </w:tc>
        <w:tc>
          <w:tcPr>
            <w:tcW w:type="dxa" w:w="2367"/>
          </w:tcPr>
          <w:p>
            <w:r>
              <w:rPr>
                <w:sz w:val="17"/>
              </w:rPr>
            </w:r>
            <w:r>
              <w:rPr>
                <w:sz w:val="17"/>
              </w:rPr>
              <w:t>08-DOCUMENT-CONTROL</w:t>
            </w:r>
          </w:p>
        </w:tc>
      </w:tr>
      <w:tr>
        <w:trPr>
          <w:cantSplit/>
        </w:trPr>
        <w:tc>
          <w:tcPr>
            <w:tcW w:type="dxa" w:w="1223"/>
          </w:tcPr>
          <w:p>
            <w:r>
              <w:rPr>
                <w:sz w:val="17"/>
              </w:rPr>
            </w:r>
            <w:r>
              <w:rPr>
                <w:sz w:val="17"/>
              </w:rPr>
              <w:t>Support</w:t>
            </w:r>
          </w:p>
        </w:tc>
        <w:tc>
          <w:tcPr>
            <w:tcW w:type="dxa" w:w="3232"/>
          </w:tcPr>
          <w:p>
            <w:r>
              <w:rPr>
                <w:sz w:val="17"/>
              </w:rPr>
            </w:r>
            <w:r>
              <w:rPr>
                <w:sz w:val="17"/>
              </w:rPr>
              <w:t>Subconsultants and suppliers</w:t>
            </w:r>
          </w:p>
        </w:tc>
        <w:tc>
          <w:tcPr>
            <w:tcW w:type="dxa" w:w="1736"/>
          </w:tcPr>
          <w:p>
            <w:r>
              <w:rPr>
                <w:sz w:val="17"/>
              </w:rPr>
            </w:r>
            <w:r>
              <w:rPr>
                <w:sz w:val="17"/>
              </w:rPr>
              <w:t>QP-15</w:t>
            </w:r>
          </w:p>
        </w:tc>
        <w:tc>
          <w:tcPr>
            <w:tcW w:type="dxa" w:w="1907"/>
          </w:tcPr>
          <w:p>
            <w:r>
              <w:rPr>
                <w:sz w:val="17"/>
              </w:rPr>
            </w:r>
            <w:r>
              <w:rPr>
                <w:sz w:val="17"/>
              </w:rPr>
              <w:t>Practice director</w:t>
            </w:r>
          </w:p>
        </w:tc>
        <w:tc>
          <w:tcPr>
            <w:tcW w:type="dxa" w:w="2367"/>
          </w:tcPr>
          <w:p>
            <w:r>
              <w:rPr>
                <w:sz w:val="17"/>
              </w:rPr>
            </w:r>
            <w:r>
              <w:rPr>
                <w:sz w:val="17"/>
              </w:rPr>
              <w:t>03-PROPOSALS (Subconsultants)</w:t>
            </w:r>
          </w:p>
        </w:tc>
      </w:tr>
      <w:tr>
        <w:trPr>
          <w:cantSplit/>
        </w:trPr>
        <w:tc>
          <w:tcPr>
            <w:tcW w:type="dxa" w:w="1223"/>
          </w:tcPr>
          <w:p>
            <w:r>
              <w:rPr>
                <w:sz w:val="17"/>
              </w:rPr>
            </w:r>
            <w:r>
              <w:rPr>
                <w:sz w:val="17"/>
              </w:rPr>
              <w:t>Support</w:t>
            </w:r>
          </w:p>
        </w:tc>
        <w:tc>
          <w:tcPr>
            <w:tcW w:type="dxa" w:w="3232"/>
          </w:tcPr>
          <w:p>
            <w:r>
              <w:rPr>
                <w:sz w:val="17"/>
              </w:rPr>
            </w:r>
            <w:r>
              <w:rPr>
                <w:sz w:val="17"/>
              </w:rPr>
              <w:t>Competence and training</w:t>
            </w:r>
          </w:p>
        </w:tc>
        <w:tc>
          <w:tcPr>
            <w:tcW w:type="dxa" w:w="1736"/>
          </w:tcPr>
          <w:p>
            <w:r>
              <w:rPr>
                <w:sz w:val="17"/>
              </w:rPr>
            </w:r>
            <w:r>
              <w:rPr>
                <w:color w:val="9A7B45"/>
                <w:sz w:val="17"/>
                <w:u w:val="single"/>
              </w:rPr>
              <w:t>BBM-STD-82</w:t>
            </w:r>
          </w:p>
        </w:tc>
        <w:tc>
          <w:tcPr>
            <w:tcW w:type="dxa" w:w="1907"/>
          </w:tcPr>
          <w:p>
            <w:r>
              <w:rPr>
                <w:sz w:val="17"/>
              </w:rPr>
            </w:r>
            <w:r>
              <w:rPr>
                <w:sz w:val="17"/>
              </w:rPr>
              <w:t>BIM Manager with the practice director</w:t>
            </w:r>
          </w:p>
        </w:tc>
        <w:tc>
          <w:tcPr>
            <w:tcW w:type="dxa" w:w="2367"/>
          </w:tcPr>
          <w:p>
            <w:r>
              <w:rPr>
                <w:sz w:val="17"/>
              </w:rPr>
            </w:r>
            <w:r>
              <w:rPr>
                <w:sz w:val="17"/>
              </w:rPr>
              <w:t>09-AUDIT (7.2)</w:t>
            </w:r>
          </w:p>
        </w:tc>
      </w:tr>
      <w:tr>
        <w:trPr>
          <w:cantSplit/>
        </w:trPr>
        <w:tc>
          <w:tcPr>
            <w:tcW w:type="dxa" w:w="1223"/>
          </w:tcPr>
          <w:p>
            <w:r>
              <w:rPr>
                <w:sz w:val="17"/>
              </w:rPr>
            </w:r>
            <w:r>
              <w:rPr>
                <w:sz w:val="17"/>
              </w:rPr>
              <w:t>Support</w:t>
            </w:r>
          </w:p>
        </w:tc>
        <w:tc>
          <w:tcPr>
            <w:tcW w:type="dxa" w:w="3232"/>
          </w:tcPr>
          <w:p>
            <w:r>
              <w:rPr>
                <w:sz w:val="17"/>
              </w:rPr>
            </w:r>
            <w:r>
              <w:rPr>
                <w:sz w:val="17"/>
              </w:rPr>
              <w:t>Standards, templates and libraries</w:t>
            </w:r>
          </w:p>
        </w:tc>
        <w:tc>
          <w:tcPr>
            <w:tcW w:type="dxa" w:w="1736"/>
          </w:tcPr>
          <w:p>
            <w:r>
              <w:rPr>
                <w:sz w:val="17"/>
              </w:rPr>
            </w:r>
            <w:r>
              <w:rPr>
                <w:color w:val="9A7B45"/>
                <w:sz w:val="17"/>
                <w:u w:val="single"/>
              </w:rPr>
              <w:t>BBM-STD-51</w:t>
            </w:r>
            <w:r>
              <w:rPr>
                <w:sz w:val="17"/>
              </w:rPr>
              <w:t xml:space="preserve">, </w:t>
            </w:r>
            <w:r>
              <w:rPr>
                <w:color w:val="9A7B45"/>
                <w:sz w:val="17"/>
                <w:u w:val="single"/>
              </w:rPr>
              <w:t>BBM-STD-65</w:t>
            </w:r>
          </w:p>
        </w:tc>
        <w:tc>
          <w:tcPr>
            <w:tcW w:type="dxa" w:w="1907"/>
          </w:tcPr>
          <w:p>
            <w:r>
              <w:rPr>
                <w:sz w:val="17"/>
              </w:rPr>
            </w:r>
            <w:r>
              <w:rPr>
                <w:sz w:val="17"/>
              </w:rPr>
              <w:t>BIM Manager</w:t>
            </w:r>
          </w:p>
        </w:tc>
        <w:tc>
          <w:tcPr>
            <w:tcW w:type="dxa" w:w="2367"/>
          </w:tcPr>
          <w:p>
            <w:r>
              <w:rPr>
                <w:sz w:val="17"/>
              </w:rPr>
            </w:r>
            <w:r>
              <w:rPr>
                <w:sz w:val="17"/>
              </w:rPr>
              <w:t>01-BIM</w:t>
            </w:r>
          </w:p>
        </w:tc>
      </w:tr>
      <w:tr>
        <w:trPr>
          <w:cantSplit/>
        </w:trPr>
        <w:tc>
          <w:tcPr>
            <w:tcW w:type="dxa" w:w="1223"/>
          </w:tcPr>
          <w:p>
            <w:r>
              <w:rPr>
                <w:sz w:val="17"/>
              </w:rPr>
            </w:r>
            <w:r>
              <w:rPr>
                <w:sz w:val="17"/>
              </w:rPr>
              <w:t>Support</w:t>
            </w:r>
          </w:p>
        </w:tc>
        <w:tc>
          <w:tcPr>
            <w:tcW w:type="dxa" w:w="3232"/>
          </w:tcPr>
          <w:p>
            <w:r>
              <w:rPr>
                <w:sz w:val="17"/>
              </w:rPr>
            </w:r>
            <w:r>
              <w:rPr>
                <w:sz w:val="17"/>
              </w:rPr>
              <w:t>IT, CDE, security and records</w:t>
            </w:r>
          </w:p>
        </w:tc>
        <w:tc>
          <w:tcPr>
            <w:tcW w:type="dxa" w:w="1736"/>
          </w:tcPr>
          <w:p>
            <w:r>
              <w:rPr>
                <w:sz w:val="17"/>
              </w:rPr>
            </w:r>
            <w:r>
              <w:rPr>
                <w:color w:val="9A7B45"/>
                <w:sz w:val="17"/>
                <w:u w:val="single"/>
              </w:rPr>
              <w:t>BBM-STD-76</w:t>
            </w:r>
            <w:r>
              <w:rPr>
                <w:sz w:val="17"/>
              </w:rPr>
              <w:t xml:space="preserve">, </w:t>
            </w:r>
            <w:r>
              <w:rPr>
                <w:color w:val="9A7B45"/>
                <w:sz w:val="17"/>
                <w:u w:val="single"/>
              </w:rPr>
              <w:t>BBM-STD-87</w:t>
            </w:r>
            <w:r>
              <w:rPr>
                <w:sz w:val="17"/>
              </w:rPr>
              <w:t xml:space="preserve">, </w:t>
            </w:r>
            <w:r>
              <w:rPr>
                <w:color w:val="9A7B45"/>
                <w:sz w:val="17"/>
                <w:u w:val="single"/>
              </w:rPr>
              <w:t>BBM-STD-90</w:t>
            </w:r>
          </w:p>
        </w:tc>
        <w:tc>
          <w:tcPr>
            <w:tcW w:type="dxa" w:w="1907"/>
          </w:tcPr>
          <w:p>
            <w:r>
              <w:rPr>
                <w:sz w:val="17"/>
              </w:rPr>
            </w:r>
            <w:r>
              <w:rPr>
                <w:sz w:val="17"/>
              </w:rPr>
              <w:t>CDE/​IT and Security leads</w:t>
            </w:r>
          </w:p>
        </w:tc>
        <w:tc>
          <w:tcPr>
            <w:tcW w:type="dxa" w:w="2367"/>
          </w:tcPr>
          <w:p>
            <w:r>
              <w:rPr>
                <w:sz w:val="17"/>
              </w:rPr>
            </w:r>
            <w:r>
              <w:rPr>
                <w:sz w:val="17"/>
              </w:rPr>
              <w:t>08-DOCUMENT-CONTROL</w:t>
            </w:r>
          </w:p>
        </w:tc>
      </w:tr>
    </w:tbl>
    <w:p/>
    <w:p>
      <w:pPr/>
      <w:r>
        <w:t>Project flow: enquiry, QP-01, appointment, QP-02 quality plan; each RIBA stage 0-7 runs QP-03/04/05/06 and issues through QP-08 and QP-10; QP-07 submissions at the authority gates; QP-09 on site; closeout with QP-11 lessons and QP-12 feedback. Gate families and outcomes follow BBM-STD-93 §5-6.</w:t>
      </w:r>
    </w:p>
    <w:p>
      <w:pPr>
        <w:pStyle w:val="Heading1"/>
      </w:pPr>
      <w:r>
        <w:t>4 Roles responsibilities and authorities</w:t>
      </w:r>
    </w:p>
    <w:p>
      <w:pPr/>
      <w:r>
        <w:t xml:space="preserve">Office functions are those of </w:t>
      </w:r>
      <w:r>
        <w:rPr>
          <w:color w:val="9A7B45"/>
          <w:u w:val="single"/>
        </w:rPr>
        <w:t>BBM-STD-55</w:t>
      </w:r>
      <w:r>
        <w:t xml:space="preserve"> §2; named holders live in the private </w:t>
      </w:r>
      <w:r>
        <w:rPr>
          <w:color w:val="9A7B45"/>
          <w:u w:val="single"/>
        </w:rPr>
        <w:t>Directory</w:t>
      </w:r>
      <w:r>
        <w:t>. This section adds the QMS duties. The practice director owns the office QMS; the BIM Manager's quality framework (</w:t>
      </w:r>
      <w:r>
        <w:rPr>
          <w:color w:val="9A7B45"/>
          <w:u w:val="single"/>
        </w:rPr>
        <w:t>O-DEC-009</w:t>
      </w:r>
      <w:r>
        <w:t>) is its information part (</w:t>
      </w:r>
      <w:r>
        <w:rPr>
          <w:color w:val="9A7B45"/>
          <w:u w:val="single"/>
        </w:rPr>
        <w:t>O-DEC-150</w:t>
      </w:r>
      <w:r>
        <w:t>). A role label grants no contractual or statutory authority; the consultant of record signs authority submissions within its registration.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024"/>
        <w:gridCol w:w="7442"/>
      </w:tblGrid>
      <w:tr>
        <w:trPr>
          <w:cantSplit/>
          <w:tblHeader/>
        </w:trPr>
        <w:tc>
          <w:tcPr>
            <w:tcW w:type="dxa" w:w="3024"/>
            <w:shd w:val="clear" w:color="auto" w:fill="111113"/>
          </w:tcPr>
          <w:p>
            <w:r>
              <w:rPr>
                <w:b/>
                <w:color w:val="FFFFFF"/>
                <w:sz w:val="17"/>
              </w:rPr>
            </w:r>
            <w:r>
              <w:rPr>
                <w:b/>
                <w:color w:val="FFFFFF"/>
                <w:sz w:val="17"/>
              </w:rPr>
              <w:t>Function</w:t>
            </w:r>
          </w:p>
        </w:tc>
        <w:tc>
          <w:tcPr>
            <w:tcW w:type="dxa" w:w="7442"/>
            <w:shd w:val="clear" w:color="auto" w:fill="111113"/>
          </w:tcPr>
          <w:p>
            <w:r>
              <w:rPr>
                <w:b/>
                <w:color w:val="FFFFFF"/>
                <w:sz w:val="17"/>
              </w:rPr>
            </w:r>
            <w:r>
              <w:rPr>
                <w:b/>
                <w:color w:val="FFFFFF"/>
                <w:sz w:val="17"/>
              </w:rPr>
              <w:t>QMS duty</w:t>
            </w:r>
          </w:p>
        </w:tc>
      </w:tr>
      <w:tr>
        <w:trPr>
          <w:cantSplit/>
        </w:trPr>
        <w:tc>
          <w:tcPr>
            <w:tcW w:type="dxa" w:w="3024"/>
          </w:tcPr>
          <w:p>
            <w:r>
              <w:rPr>
                <w:sz w:val="17"/>
              </w:rPr>
            </w:r>
            <w:r>
              <w:rPr>
                <w:sz w:val="17"/>
              </w:rPr>
              <w:t>Practice director (top management)</w:t>
            </w:r>
          </w:p>
        </w:tc>
        <w:tc>
          <w:tcPr>
            <w:tcW w:type="dxa" w:w="7442"/>
          </w:tcPr>
          <w:p>
            <w:r>
              <w:rPr>
                <w:sz w:val="17"/>
              </w:rPr>
            </w:r>
            <w:r>
              <w:rPr>
                <w:sz w:val="17"/>
              </w:rPr>
              <w:t>Owns the QMS and the policy; sets objectives; chairs management review; decides go/​no-go and signs appointments; provides resources; promotes quality culture and ethical behaviour (5.1.1 i))</w:t>
            </w:r>
          </w:p>
        </w:tc>
      </w:tr>
      <w:tr>
        <w:trPr>
          <w:cantSplit/>
        </w:trPr>
        <w:tc>
          <w:tcPr>
            <w:tcW w:type="dxa" w:w="3024"/>
          </w:tcPr>
          <w:p>
            <w:r>
              <w:rPr>
                <w:sz w:val="17"/>
              </w:rPr>
            </w:r>
            <w:r>
              <w:rPr>
                <w:sz w:val="17"/>
              </w:rPr>
              <w:t>QA/​QC lead (QMS coordinator)</w:t>
            </w:r>
          </w:p>
        </w:tc>
        <w:tc>
          <w:tcPr>
            <w:tcW w:type="dxa" w:w="7442"/>
          </w:tcPr>
          <w:p>
            <w:r>
              <w:rPr>
                <w:sz w:val="17"/>
              </w:rPr>
            </w:r>
            <w:r>
              <w:rPr>
                <w:sz w:val="17"/>
              </w:rPr>
              <w:t>Maintains BBM-STD-96/​97/​98 and the checklists; runs the audit programme; keeps the NC, CAR and lessons logs; reports KPIs; independent of the work audited</w:t>
            </w:r>
          </w:p>
        </w:tc>
      </w:tr>
      <w:tr>
        <w:trPr>
          <w:cantSplit/>
        </w:trPr>
        <w:tc>
          <w:tcPr>
            <w:tcW w:type="dxa" w:w="3024"/>
          </w:tcPr>
          <w:p>
            <w:r>
              <w:rPr>
                <w:sz w:val="17"/>
              </w:rPr>
            </w:r>
            <w:r>
              <w:rPr>
                <w:sz w:val="17"/>
              </w:rPr>
              <w:t>BIM Manager</w:t>
            </w:r>
          </w:p>
        </w:tc>
        <w:tc>
          <w:tcPr>
            <w:tcW w:type="dxa" w:w="7442"/>
          </w:tcPr>
          <w:p>
            <w:r>
              <w:rPr>
                <w:sz w:val="17"/>
              </w:rPr>
            </w:r>
            <w:r>
              <w:rPr>
                <w:sz w:val="17"/>
              </w:rPr>
              <w:t>Owns the information-quality framework (BBM-STD-68, Manual §9, O-DEC-009), standards register, templates, libraries and training records</w:t>
            </w:r>
          </w:p>
        </w:tc>
      </w:tr>
      <w:tr>
        <w:trPr>
          <w:cantSplit/>
        </w:trPr>
        <w:tc>
          <w:tcPr>
            <w:tcW w:type="dxa" w:w="3024"/>
          </w:tcPr>
          <w:p>
            <w:r>
              <w:rPr>
                <w:sz w:val="17"/>
              </w:rPr>
            </w:r>
            <w:r>
              <w:rPr>
                <w:sz w:val="17"/>
              </w:rPr>
              <w:t>Project director</w:t>
            </w:r>
          </w:p>
        </w:tc>
        <w:tc>
          <w:tcPr>
            <w:tcW w:type="dxa" w:w="7442"/>
          </w:tcPr>
          <w:p>
            <w:r>
              <w:rPr>
                <w:sz w:val="17"/>
              </w:rPr>
            </w:r>
            <w:r>
              <w:rPr>
                <w:sz w:val="17"/>
              </w:rPr>
              <w:t>Accountable for project quality: approves the project quality plan, issues and stage gate outcomes</w:t>
            </w:r>
          </w:p>
        </w:tc>
      </w:tr>
      <w:tr>
        <w:trPr>
          <w:cantSplit/>
        </w:trPr>
        <w:tc>
          <w:tcPr>
            <w:tcW w:type="dxa" w:w="3024"/>
          </w:tcPr>
          <w:p>
            <w:r>
              <w:rPr>
                <w:sz w:val="17"/>
              </w:rPr>
            </w:r>
            <w:r>
              <w:rPr>
                <w:sz w:val="17"/>
              </w:rPr>
              <w:t>Project manager /​ lead design consultant</w:t>
            </w:r>
          </w:p>
        </w:tc>
        <w:tc>
          <w:tcPr>
            <w:tcW w:type="dxa" w:w="7442"/>
          </w:tcPr>
          <w:p>
            <w:r>
              <w:rPr>
                <w:sz w:val="17"/>
              </w:rPr>
            </w:r>
            <w:r>
              <w:rPr>
                <w:sz w:val="17"/>
              </w:rPr>
              <w:t>Runs the quality plan, coordination (QP-04), programme, change and client communication</w:t>
            </w:r>
          </w:p>
        </w:tc>
      </w:tr>
      <w:tr>
        <w:trPr>
          <w:cantSplit/>
        </w:trPr>
        <w:tc>
          <w:tcPr>
            <w:tcW w:type="dxa" w:w="3024"/>
          </w:tcPr>
          <w:p>
            <w:r>
              <w:rPr>
                <w:sz w:val="17"/>
              </w:rPr>
            </w:r>
            <w:r>
              <w:rPr>
                <w:sz w:val="17"/>
              </w:rPr>
              <w:t>Discipline leads (ARC, INT, LSC, STR, MEP, FLS)</w:t>
            </w:r>
          </w:p>
        </w:tc>
        <w:tc>
          <w:tcPr>
            <w:tcW w:type="dxa" w:w="7442"/>
          </w:tcPr>
          <w:p>
            <w:r>
              <w:rPr>
                <w:sz w:val="17"/>
              </w:rPr>
            </w:r>
            <w:r>
              <w:rPr>
                <w:sz w:val="17"/>
              </w:rPr>
              <w:t>Design verification, independent checking in the discipline (L1), competence of authors and checkers, approval to share</w:t>
            </w:r>
          </w:p>
        </w:tc>
      </w:tr>
      <w:tr>
        <w:trPr>
          <w:cantSplit/>
        </w:trPr>
        <w:tc>
          <w:tcPr>
            <w:tcW w:type="dxa" w:w="3024"/>
          </w:tcPr>
          <w:p>
            <w:r>
              <w:rPr>
                <w:sz w:val="17"/>
              </w:rPr>
            </w:r>
            <w:r>
              <w:rPr>
                <w:sz w:val="17"/>
              </w:rPr>
              <w:t>Specification lead</w:t>
            </w:r>
          </w:p>
        </w:tc>
        <w:tc>
          <w:tcPr>
            <w:tcW w:type="dxa" w:w="7442"/>
          </w:tcPr>
          <w:p>
            <w:r>
              <w:rPr>
                <w:sz w:val="17"/>
              </w:rPr>
            </w:r>
            <w:r>
              <w:rPr>
                <w:sz w:val="17"/>
              </w:rPr>
              <w:t>Specification set-up, coordination and issue (QP-05)</w:t>
            </w:r>
          </w:p>
        </w:tc>
      </w:tr>
      <w:tr>
        <w:trPr>
          <w:cantSplit/>
        </w:trPr>
        <w:tc>
          <w:tcPr>
            <w:tcW w:type="dxa" w:w="3024"/>
          </w:tcPr>
          <w:p>
            <w:r>
              <w:rPr>
                <w:sz w:val="17"/>
              </w:rPr>
            </w:r>
            <w:r>
              <w:rPr>
                <w:sz w:val="17"/>
              </w:rPr>
              <w:t>Sustainability lead /​ PQP</w:t>
            </w:r>
          </w:p>
        </w:tc>
        <w:tc>
          <w:tcPr>
            <w:tcW w:type="dxa" w:w="7442"/>
          </w:tcPr>
          <w:p>
            <w:r>
              <w:rPr>
                <w:sz w:val="17"/>
              </w:rPr>
            </w:r>
            <w:r>
              <w:rPr>
                <w:sz w:val="17"/>
              </w:rPr>
              <w:t>Rating applicability, targets, evidence and submissions (QP-06)</w:t>
            </w:r>
          </w:p>
        </w:tc>
      </w:tr>
      <w:tr>
        <w:trPr>
          <w:cantSplit/>
        </w:trPr>
        <w:tc>
          <w:tcPr>
            <w:tcW w:type="dxa" w:w="3024"/>
          </w:tcPr>
          <w:p>
            <w:r>
              <w:rPr>
                <w:sz w:val="17"/>
              </w:rPr>
            </w:r>
            <w:r>
              <w:rPr>
                <w:sz w:val="17"/>
              </w:rPr>
              <w:t>Authority liaison and consultant of record</w:t>
            </w:r>
          </w:p>
        </w:tc>
        <w:tc>
          <w:tcPr>
            <w:tcW w:type="dxa" w:w="7442"/>
          </w:tcPr>
          <w:p>
            <w:r>
              <w:rPr>
                <w:sz w:val="17"/>
              </w:rPr>
            </w:r>
            <w:r>
              <w:rPr>
                <w:sz w:val="17"/>
              </w:rPr>
              <w:t>Jurisdiction test, submission packages, comment responses, approvals (QP-07, BBM-STD-85)</w:t>
            </w:r>
          </w:p>
        </w:tc>
      </w:tr>
      <w:tr>
        <w:trPr>
          <w:cantSplit/>
        </w:trPr>
        <w:tc>
          <w:tcPr>
            <w:tcW w:type="dxa" w:w="3024"/>
          </w:tcPr>
          <w:p>
            <w:r>
              <w:rPr>
                <w:sz w:val="17"/>
              </w:rPr>
            </w:r>
            <w:r>
              <w:rPr>
                <w:sz w:val="17"/>
              </w:rPr>
              <w:t>Supervising /​ resident engineer</w:t>
            </w:r>
          </w:p>
        </w:tc>
        <w:tc>
          <w:tcPr>
            <w:tcW w:type="dxa" w:w="7442"/>
          </w:tcPr>
          <w:p>
            <w:r>
              <w:rPr>
                <w:sz w:val="17"/>
              </w:rPr>
            </w:r>
            <w:r>
              <w:rPr>
                <w:sz w:val="17"/>
              </w:rPr>
              <w:t>Supervision plan, submittals, inspections, NCRs, RFIs, completion approvals (QP-09)</w:t>
            </w:r>
          </w:p>
        </w:tc>
      </w:tr>
      <w:tr>
        <w:trPr>
          <w:cantSplit/>
        </w:trPr>
        <w:tc>
          <w:tcPr>
            <w:tcW w:type="dxa" w:w="3024"/>
          </w:tcPr>
          <w:p>
            <w:r>
              <w:rPr>
                <w:sz w:val="17"/>
              </w:rPr>
            </w:r>
            <w:r>
              <w:rPr>
                <w:sz w:val="17"/>
              </w:rPr>
              <w:t>Document controller</w:t>
            </w:r>
          </w:p>
        </w:tc>
        <w:tc>
          <w:tcPr>
            <w:tcW w:type="dxa" w:w="7442"/>
          </w:tcPr>
          <w:p>
            <w:r>
              <w:rPr>
                <w:sz w:val="17"/>
              </w:rPr>
            </w:r>
            <w:r>
              <w:rPr>
                <w:sz w:val="17"/>
              </w:rPr>
              <w:t>Registers, transmittals, incoming information, records and closeout (QP-10)</w:t>
            </w:r>
          </w:p>
        </w:tc>
      </w:tr>
      <w:tr>
        <w:trPr>
          <w:cantSplit/>
        </w:trPr>
        <w:tc>
          <w:tcPr>
            <w:tcW w:type="dxa" w:w="3024"/>
          </w:tcPr>
          <w:p>
            <w:r>
              <w:rPr>
                <w:sz w:val="17"/>
              </w:rPr>
            </w:r>
            <w:r>
              <w:rPr>
                <w:sz w:val="17"/>
              </w:rPr>
              <w:t>Information manager</w:t>
            </w:r>
          </w:p>
        </w:tc>
        <w:tc>
          <w:tcPr>
            <w:tcW w:type="dxa" w:w="7442"/>
          </w:tcPr>
          <w:p>
            <w:r>
              <w:rPr>
                <w:sz w:val="17"/>
              </w:rPr>
            </w:r>
            <w:r>
              <w:rPr>
                <w:sz w:val="17"/>
              </w:rPr>
              <w:t>Naming, CDE states, container checks and release (QP-08, BBM-STD-68)</w:t>
            </w:r>
          </w:p>
        </w:tc>
      </w:tr>
      <w:tr>
        <w:trPr>
          <w:cantSplit/>
        </w:trPr>
        <w:tc>
          <w:tcPr>
            <w:tcW w:type="dxa" w:w="3024"/>
          </w:tcPr>
          <w:p>
            <w:r>
              <w:rPr>
                <w:sz w:val="17"/>
              </w:rPr>
            </w:r>
            <w:r>
              <w:rPr>
                <w:sz w:val="17"/>
              </w:rPr>
              <w:t>All staff</w:t>
            </w:r>
          </w:p>
        </w:tc>
        <w:tc>
          <w:tcPr>
            <w:tcW w:type="dxa" w:w="7442"/>
          </w:tcPr>
          <w:p>
            <w:r>
              <w:rPr>
                <w:sz w:val="17"/>
              </w:rPr>
            </w:r>
            <w:r>
              <w:rPr>
                <w:sz w:val="17"/>
              </w:rPr>
              <w:t>Follow the procedures; report errors, near misses and complaints; contribute lessons</w:t>
            </w:r>
          </w:p>
        </w:tc>
      </w:tr>
    </w:tbl>
    <w:p/>
    <w:p>
      <w:pPr>
        <w:pStyle w:val="Heading2"/>
      </w:pPr>
      <w:r>
        <w:t>4.1 QMS RACI</w:t>
      </w:r>
    </w:p>
    <w:p>
      <w:pPr/>
      <w:r>
        <w:t>R performs, A is the single accountable function, C is consulted, I is informed (BBM-STD-55 §3 rules: one A per row).</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331"/>
        <w:gridCol w:w="856"/>
        <w:gridCol w:w="639"/>
        <w:gridCol w:w="856"/>
        <w:gridCol w:w="786"/>
        <w:gridCol w:w="946"/>
        <w:gridCol w:w="965"/>
        <w:gridCol w:w="945"/>
        <w:gridCol w:w="1143"/>
      </w:tblGrid>
      <w:tr>
        <w:trPr>
          <w:cantSplit/>
          <w:tblHeader/>
        </w:trPr>
        <w:tc>
          <w:tcPr>
            <w:tcW w:type="dxa" w:w="3331"/>
            <w:shd w:val="clear" w:color="auto" w:fill="111113"/>
          </w:tcPr>
          <w:p>
            <w:r>
              <w:rPr>
                <w:b/>
                <w:color w:val="FFFFFF"/>
                <w:sz w:val="17"/>
              </w:rPr>
            </w:r>
            <w:r>
              <w:rPr>
                <w:b/>
                <w:color w:val="FFFFFF"/>
                <w:sz w:val="17"/>
              </w:rPr>
              <w:t>Activity</w:t>
            </w:r>
          </w:p>
        </w:tc>
        <w:tc>
          <w:tcPr>
            <w:tcW w:type="dxa" w:w="856"/>
            <w:shd w:val="clear" w:color="auto" w:fill="111113"/>
          </w:tcPr>
          <w:p>
            <w:r>
              <w:rPr>
                <w:b/>
                <w:color w:val="FFFFFF"/>
                <w:sz w:val="17"/>
              </w:rPr>
            </w:r>
            <w:r>
              <w:rPr>
                <w:b/>
                <w:color w:val="FFFFFF"/>
                <w:sz w:val="17"/>
              </w:rPr>
              <w:t>Practice director</w:t>
            </w:r>
          </w:p>
        </w:tc>
        <w:tc>
          <w:tcPr>
            <w:tcW w:type="dxa" w:w="639"/>
            <w:shd w:val="clear" w:color="auto" w:fill="111113"/>
          </w:tcPr>
          <w:p>
            <w:r>
              <w:rPr>
                <w:b/>
                <w:color w:val="FFFFFF"/>
                <w:sz w:val="17"/>
              </w:rPr>
            </w:r>
            <w:r>
              <w:rPr>
                <w:b/>
                <w:color w:val="FFFFFF"/>
                <w:sz w:val="17"/>
              </w:rPr>
              <w:t>QA/​QC lead</w:t>
            </w:r>
          </w:p>
        </w:tc>
        <w:tc>
          <w:tcPr>
            <w:tcW w:type="dxa" w:w="856"/>
            <w:shd w:val="clear" w:color="auto" w:fill="111113"/>
          </w:tcPr>
          <w:p>
            <w:r>
              <w:rPr>
                <w:b/>
                <w:color w:val="FFFFFF"/>
                <w:sz w:val="17"/>
              </w:rPr>
            </w:r>
            <w:r>
              <w:rPr>
                <w:b/>
                <w:color w:val="FFFFFF"/>
                <w:sz w:val="17"/>
              </w:rPr>
              <w:t>BIM Manager</w:t>
            </w:r>
          </w:p>
        </w:tc>
        <w:tc>
          <w:tcPr>
            <w:tcW w:type="dxa" w:w="786"/>
            <w:shd w:val="clear" w:color="auto" w:fill="111113"/>
          </w:tcPr>
          <w:p>
            <w:r>
              <w:rPr>
                <w:b/>
                <w:color w:val="FFFFFF"/>
                <w:sz w:val="17"/>
              </w:rPr>
            </w:r>
            <w:r>
              <w:rPr>
                <w:b/>
                <w:color w:val="FFFFFF"/>
                <w:sz w:val="17"/>
              </w:rPr>
              <w:t>Project director</w:t>
            </w:r>
          </w:p>
        </w:tc>
        <w:tc>
          <w:tcPr>
            <w:tcW w:type="dxa" w:w="946"/>
            <w:shd w:val="clear" w:color="auto" w:fill="111113"/>
          </w:tcPr>
          <w:p>
            <w:r>
              <w:rPr>
                <w:b/>
                <w:color w:val="FFFFFF"/>
                <w:sz w:val="17"/>
              </w:rPr>
            </w:r>
            <w:r>
              <w:rPr>
                <w:b/>
                <w:color w:val="FFFFFF"/>
                <w:sz w:val="17"/>
              </w:rPr>
              <w:t>PM /​ lead designer</w:t>
            </w:r>
          </w:p>
        </w:tc>
        <w:tc>
          <w:tcPr>
            <w:tcW w:type="dxa" w:w="965"/>
            <w:shd w:val="clear" w:color="auto" w:fill="111113"/>
          </w:tcPr>
          <w:p>
            <w:r>
              <w:rPr>
                <w:b/>
                <w:color w:val="FFFFFF"/>
                <w:sz w:val="17"/>
              </w:rPr>
            </w:r>
            <w:r>
              <w:rPr>
                <w:b/>
                <w:color w:val="FFFFFF"/>
                <w:sz w:val="17"/>
              </w:rPr>
              <w:t>Discipline lead</w:t>
            </w:r>
          </w:p>
        </w:tc>
        <w:tc>
          <w:tcPr>
            <w:tcW w:type="dxa" w:w="945"/>
            <w:shd w:val="clear" w:color="auto" w:fill="111113"/>
          </w:tcPr>
          <w:p>
            <w:r>
              <w:rPr>
                <w:b/>
                <w:color w:val="FFFFFF"/>
                <w:sz w:val="17"/>
              </w:rPr>
            </w:r>
            <w:r>
              <w:rPr>
                <w:b/>
                <w:color w:val="FFFFFF"/>
                <w:sz w:val="17"/>
              </w:rPr>
              <w:t>Doc controller</w:t>
            </w:r>
          </w:p>
        </w:tc>
        <w:tc>
          <w:tcPr>
            <w:tcW w:type="dxa" w:w="1143"/>
            <w:shd w:val="clear" w:color="auto" w:fill="111113"/>
          </w:tcPr>
          <w:p>
            <w:r>
              <w:rPr>
                <w:b/>
                <w:color w:val="FFFFFF"/>
                <w:sz w:val="17"/>
              </w:rPr>
            </w:r>
            <w:r>
              <w:rPr>
                <w:b/>
                <w:color w:val="FFFFFF"/>
                <w:sz w:val="17"/>
              </w:rPr>
              <w:t>Supervising engineer</w:t>
            </w:r>
          </w:p>
        </w:tc>
      </w:tr>
      <w:tr>
        <w:trPr>
          <w:cantSplit/>
        </w:trPr>
        <w:tc>
          <w:tcPr>
            <w:tcW w:type="dxa" w:w="3331"/>
          </w:tcPr>
          <w:p>
            <w:r>
              <w:rPr>
                <w:sz w:val="17"/>
              </w:rPr>
            </w:r>
            <w:r>
              <w:rPr>
                <w:sz w:val="17"/>
              </w:rPr>
              <w:t>Quality policy and objectives</w:t>
            </w:r>
          </w:p>
        </w:tc>
        <w:tc>
          <w:tcPr>
            <w:tcW w:type="dxa" w:w="856"/>
          </w:tcPr>
          <w:p>
            <w:r>
              <w:rPr>
                <w:sz w:val="17"/>
              </w:rPr>
            </w:r>
            <w:r>
              <w:rPr>
                <w:sz w:val="17"/>
              </w:rPr>
              <w:t>A/​R</w:t>
            </w:r>
          </w:p>
        </w:tc>
        <w:tc>
          <w:tcPr>
            <w:tcW w:type="dxa" w:w="639"/>
          </w:tcPr>
          <w:p>
            <w:r>
              <w:rPr>
                <w:sz w:val="17"/>
              </w:rPr>
            </w:r>
            <w:r>
              <w:rPr>
                <w:sz w:val="17"/>
              </w:rPr>
              <w:t>R</w:t>
            </w:r>
          </w:p>
        </w:tc>
        <w:tc>
          <w:tcPr>
            <w:tcW w:type="dxa" w:w="856"/>
          </w:tcPr>
          <w:p>
            <w:r>
              <w:rPr>
                <w:sz w:val="17"/>
              </w:rPr>
            </w:r>
            <w:r>
              <w:rPr>
                <w:sz w:val="17"/>
              </w:rPr>
              <w:t>C</w:t>
            </w:r>
          </w:p>
        </w:tc>
        <w:tc>
          <w:tcPr>
            <w:tcW w:type="dxa" w:w="786"/>
          </w:tcPr>
          <w:p>
            <w:r>
              <w:rPr>
                <w:sz w:val="17"/>
              </w:rPr>
            </w:r>
            <w:r>
              <w:rPr>
                <w:sz w:val="17"/>
              </w:rPr>
              <w:t>C</w:t>
            </w:r>
          </w:p>
        </w:tc>
        <w:tc>
          <w:tcPr>
            <w:tcW w:type="dxa" w:w="946"/>
          </w:tcPr>
          <w:p>
            <w:r>
              <w:rPr>
                <w:sz w:val="17"/>
              </w:rPr>
            </w:r>
            <w:r>
              <w:rPr>
                <w:sz w:val="17"/>
              </w:rPr>
              <w:t>I</w:t>
            </w:r>
          </w:p>
        </w:tc>
        <w:tc>
          <w:tcPr>
            <w:tcW w:type="dxa" w:w="965"/>
          </w:tcPr>
          <w:p>
            <w:r>
              <w:rPr>
                <w:sz w:val="17"/>
              </w:rPr>
            </w:r>
            <w:r>
              <w:rPr>
                <w:sz w:val="17"/>
              </w:rPr>
              <w:t>I</w:t>
            </w:r>
          </w:p>
        </w:tc>
        <w:tc>
          <w:tcPr>
            <w:tcW w:type="dxa" w:w="945"/>
          </w:tcPr>
          <w:p>
            <w:r>
              <w:rPr>
                <w:sz w:val="17"/>
              </w:rPr>
            </w:r>
            <w:r>
              <w:rPr>
                <w:sz w:val="17"/>
              </w:rPr>
              <w:t>I</w:t>
            </w:r>
          </w:p>
        </w:tc>
        <w:tc>
          <w:tcPr>
            <w:tcW w:type="dxa" w:w="1143"/>
          </w:tcPr>
          <w:p>
            <w:r>
              <w:rPr>
                <w:sz w:val="17"/>
              </w:rPr>
            </w:r>
            <w:r>
              <w:rPr>
                <w:sz w:val="17"/>
              </w:rPr>
              <w:t>I</w:t>
            </w:r>
          </w:p>
        </w:tc>
      </w:tr>
      <w:tr>
        <w:trPr>
          <w:cantSplit/>
        </w:trPr>
        <w:tc>
          <w:tcPr>
            <w:tcW w:type="dxa" w:w="3331"/>
          </w:tcPr>
          <w:p>
            <w:r>
              <w:rPr>
                <w:sz w:val="17"/>
              </w:rPr>
            </w:r>
            <w:r>
              <w:rPr>
                <w:sz w:val="17"/>
              </w:rPr>
              <w:t>Go/​no-go and contract review (QP-01)</w:t>
            </w:r>
          </w:p>
        </w:tc>
        <w:tc>
          <w:tcPr>
            <w:tcW w:type="dxa" w:w="856"/>
          </w:tcPr>
          <w:p>
            <w:r>
              <w:rPr>
                <w:sz w:val="17"/>
              </w:rPr>
            </w:r>
            <w:r>
              <w:rPr>
                <w:sz w:val="17"/>
              </w:rPr>
              <w:t>A</w:t>
            </w:r>
          </w:p>
        </w:tc>
        <w:tc>
          <w:tcPr>
            <w:tcW w:type="dxa" w:w="639"/>
          </w:tcPr>
          <w:p>
            <w:r>
              <w:rPr>
                <w:sz w:val="17"/>
              </w:rPr>
            </w:r>
            <w:r>
              <w:rPr>
                <w:sz w:val="17"/>
              </w:rPr>
              <w:t>I</w:t>
            </w:r>
          </w:p>
        </w:tc>
        <w:tc>
          <w:tcPr>
            <w:tcW w:type="dxa" w:w="856"/>
          </w:tcPr>
          <w:p>
            <w:r>
              <w:rPr>
                <w:sz w:val="17"/>
              </w:rPr>
            </w:r>
            <w:r>
              <w:rPr>
                <w:sz w:val="17"/>
              </w:rPr>
              <w:t>I</w:t>
            </w:r>
          </w:p>
        </w:tc>
        <w:tc>
          <w:tcPr>
            <w:tcW w:type="dxa" w:w="786"/>
          </w:tcPr>
          <w:p>
            <w:r>
              <w:rPr>
                <w:sz w:val="17"/>
              </w:rPr>
            </w:r>
            <w:r>
              <w:rPr>
                <w:sz w:val="17"/>
              </w:rPr>
              <w:t>R</w:t>
            </w:r>
          </w:p>
        </w:tc>
        <w:tc>
          <w:tcPr>
            <w:tcW w:type="dxa" w:w="946"/>
          </w:tcPr>
          <w:p>
            <w:r>
              <w:rPr>
                <w:sz w:val="17"/>
              </w:rPr>
            </w:r>
            <w:r>
              <w:rPr>
                <w:sz w:val="17"/>
              </w:rPr>
              <w:t>C</w:t>
            </w:r>
          </w:p>
        </w:tc>
        <w:tc>
          <w:tcPr>
            <w:tcW w:type="dxa" w:w="965"/>
          </w:tcPr>
          <w:p>
            <w:r>
              <w:rPr>
                <w:sz w:val="17"/>
              </w:rPr>
            </w:r>
            <w:r>
              <w:rPr>
                <w:sz w:val="17"/>
              </w:rPr>
              <w:t>C</w:t>
            </w:r>
          </w:p>
        </w:tc>
        <w:tc>
          <w:tcPr>
            <w:tcW w:type="dxa" w:w="945"/>
          </w:tcPr>
          <w:p>
            <w:r>
              <w:rPr>
                <w:sz w:val="17"/>
              </w:rPr>
            </w:r>
            <w:r>
              <w:rPr>
                <w:sz w:val="17"/>
              </w:rPr>
              <w:t>I</w:t>
            </w:r>
          </w:p>
        </w:tc>
        <w:tc>
          <w:tcPr>
            <w:tcW w:type="dxa" w:w="1143"/>
          </w:tcPr>
          <w:p>
            <w:r>
              <w:rPr>
                <w:sz w:val="17"/>
              </w:rPr>
            </w:r>
            <w:r>
              <w:rPr>
                <w:sz w:val="17"/>
              </w:rPr>
              <w:t>C</w:t>
            </w:r>
          </w:p>
        </w:tc>
      </w:tr>
      <w:tr>
        <w:trPr>
          <w:cantSplit/>
        </w:trPr>
        <w:tc>
          <w:tcPr>
            <w:tcW w:type="dxa" w:w="3331"/>
          </w:tcPr>
          <w:p>
            <w:r>
              <w:rPr>
                <w:sz w:val="17"/>
              </w:rPr>
            </w:r>
            <w:r>
              <w:rPr>
                <w:sz w:val="17"/>
              </w:rPr>
              <w:t>Project quality plan (QP-02)</w:t>
            </w:r>
          </w:p>
        </w:tc>
        <w:tc>
          <w:tcPr>
            <w:tcW w:type="dxa" w:w="856"/>
          </w:tcPr>
          <w:p>
            <w:r>
              <w:rPr>
                <w:sz w:val="17"/>
              </w:rPr>
            </w:r>
            <w:r>
              <w:rPr>
                <w:sz w:val="17"/>
              </w:rPr>
              <w:t>I</w:t>
            </w:r>
          </w:p>
        </w:tc>
        <w:tc>
          <w:tcPr>
            <w:tcW w:type="dxa" w:w="639"/>
          </w:tcPr>
          <w:p>
            <w:r>
              <w:rPr>
                <w:sz w:val="17"/>
              </w:rPr>
            </w:r>
            <w:r>
              <w:rPr>
                <w:sz w:val="17"/>
              </w:rPr>
              <w:t>C</w:t>
            </w:r>
          </w:p>
        </w:tc>
        <w:tc>
          <w:tcPr>
            <w:tcW w:type="dxa" w:w="856"/>
          </w:tcPr>
          <w:p>
            <w:r>
              <w:rPr>
                <w:sz w:val="17"/>
              </w:rPr>
            </w:r>
            <w:r>
              <w:rPr>
                <w:sz w:val="17"/>
              </w:rPr>
              <w:t>C</w:t>
            </w:r>
          </w:p>
        </w:tc>
        <w:tc>
          <w:tcPr>
            <w:tcW w:type="dxa" w:w="786"/>
          </w:tcPr>
          <w:p>
            <w:r>
              <w:rPr>
                <w:sz w:val="17"/>
              </w:rPr>
            </w:r>
            <w:r>
              <w:rPr>
                <w:sz w:val="17"/>
              </w:rPr>
              <w:t>A</w:t>
            </w:r>
          </w:p>
        </w:tc>
        <w:tc>
          <w:tcPr>
            <w:tcW w:type="dxa" w:w="946"/>
          </w:tcPr>
          <w:p>
            <w:r>
              <w:rPr>
                <w:sz w:val="17"/>
              </w:rPr>
            </w:r>
            <w:r>
              <w:rPr>
                <w:sz w:val="17"/>
              </w:rPr>
              <w:t>R</w:t>
            </w:r>
          </w:p>
        </w:tc>
        <w:tc>
          <w:tcPr>
            <w:tcW w:type="dxa" w:w="965"/>
          </w:tcPr>
          <w:p>
            <w:r>
              <w:rPr>
                <w:sz w:val="17"/>
              </w:rPr>
            </w:r>
            <w:r>
              <w:rPr>
                <w:sz w:val="17"/>
              </w:rPr>
              <w:t>C</w:t>
            </w:r>
          </w:p>
        </w:tc>
        <w:tc>
          <w:tcPr>
            <w:tcW w:type="dxa" w:w="945"/>
          </w:tcPr>
          <w:p>
            <w:r>
              <w:rPr>
                <w:sz w:val="17"/>
              </w:rPr>
            </w:r>
            <w:r>
              <w:rPr>
                <w:sz w:val="17"/>
              </w:rPr>
              <w:t>C</w:t>
            </w:r>
          </w:p>
        </w:tc>
        <w:tc>
          <w:tcPr>
            <w:tcW w:type="dxa" w:w="1143"/>
          </w:tcPr>
          <w:p>
            <w:r>
              <w:rPr>
                <w:sz w:val="17"/>
              </w:rPr>
            </w:r>
            <w:r>
              <w:rPr>
                <w:sz w:val="17"/>
              </w:rPr>
              <w:t>C</w:t>
            </w:r>
          </w:p>
        </w:tc>
      </w:tr>
      <w:tr>
        <w:trPr>
          <w:cantSplit/>
        </w:trPr>
        <w:tc>
          <w:tcPr>
            <w:tcW w:type="dxa" w:w="3331"/>
          </w:tcPr>
          <w:p>
            <w:r>
              <w:rPr>
                <w:sz w:val="17"/>
              </w:rPr>
            </w:r>
            <w:r>
              <w:rPr>
                <w:sz w:val="17"/>
              </w:rPr>
              <w:t>Design review per discipline (QP-03)</w:t>
            </w:r>
          </w:p>
        </w:tc>
        <w:tc>
          <w:tcPr>
            <w:tcW w:type="dxa" w:w="856"/>
          </w:tcPr>
          <w:p>
            <w:r>
              <w:rPr>
                <w:sz w:val="17"/>
              </w:rPr>
            </w:r>
            <w:r>
              <w:rPr>
                <w:sz w:val="17"/>
              </w:rPr>
              <w:t>I</w:t>
            </w:r>
          </w:p>
        </w:tc>
        <w:tc>
          <w:tcPr>
            <w:tcW w:type="dxa" w:w="639"/>
          </w:tcPr>
          <w:p>
            <w:r>
              <w:rPr>
                <w:sz w:val="17"/>
              </w:rPr>
            </w:r>
            <w:r>
              <w:rPr>
                <w:sz w:val="17"/>
              </w:rPr>
              <w:t>C</w:t>
            </w:r>
          </w:p>
        </w:tc>
        <w:tc>
          <w:tcPr>
            <w:tcW w:type="dxa" w:w="856"/>
          </w:tcPr>
          <w:p>
            <w:r>
              <w:rPr>
                <w:sz w:val="17"/>
              </w:rPr>
            </w:r>
            <w:r>
              <w:rPr>
                <w:sz w:val="17"/>
              </w:rPr>
              <w:t>I</w:t>
            </w:r>
          </w:p>
        </w:tc>
        <w:tc>
          <w:tcPr>
            <w:tcW w:type="dxa" w:w="786"/>
          </w:tcPr>
          <w:p>
            <w:r>
              <w:rPr>
                <w:sz w:val="17"/>
              </w:rPr>
            </w:r>
            <w:r>
              <w:rPr>
                <w:sz w:val="17"/>
              </w:rPr>
              <w:t>A</w:t>
            </w:r>
          </w:p>
        </w:tc>
        <w:tc>
          <w:tcPr>
            <w:tcW w:type="dxa" w:w="946"/>
          </w:tcPr>
          <w:p>
            <w:r>
              <w:rPr>
                <w:sz w:val="17"/>
              </w:rPr>
            </w:r>
            <w:r>
              <w:rPr>
                <w:sz w:val="17"/>
              </w:rPr>
              <w:t>C</w:t>
            </w:r>
          </w:p>
        </w:tc>
        <w:tc>
          <w:tcPr>
            <w:tcW w:type="dxa" w:w="965"/>
          </w:tcPr>
          <w:p>
            <w:r>
              <w:rPr>
                <w:sz w:val="17"/>
              </w:rPr>
            </w:r>
            <w:r>
              <w:rPr>
                <w:sz w:val="17"/>
              </w:rPr>
              <w:t>R</w:t>
            </w:r>
          </w:p>
        </w:tc>
        <w:tc>
          <w:tcPr>
            <w:tcW w:type="dxa" w:w="945"/>
          </w:tcPr>
          <w:p>
            <w:r>
              <w:rPr>
                <w:sz w:val="17"/>
              </w:rPr>
            </w:r>
            <w:r>
              <w:rPr>
                <w:sz w:val="17"/>
              </w:rPr>
              <w:t>I</w:t>
            </w:r>
          </w:p>
        </w:tc>
        <w:tc>
          <w:tcPr>
            <w:tcW w:type="dxa" w:w="1143"/>
          </w:tcPr>
          <w:p>
            <w:r>
              <w:rPr>
                <w:sz w:val="17"/>
              </w:rPr>
            </w:r>
            <w:r>
              <w:rPr>
                <w:sz w:val="17"/>
              </w:rPr>
              <w:t>I</w:t>
            </w:r>
          </w:p>
        </w:tc>
      </w:tr>
      <w:tr>
        <w:trPr>
          <w:cantSplit/>
        </w:trPr>
        <w:tc>
          <w:tcPr>
            <w:tcW w:type="dxa" w:w="3331"/>
          </w:tcPr>
          <w:p>
            <w:r>
              <w:rPr>
                <w:sz w:val="17"/>
              </w:rPr>
            </w:r>
            <w:r>
              <w:rPr>
                <w:sz w:val="17"/>
              </w:rPr>
              <w:t>Coordination and constructability (QP-04)</w:t>
            </w:r>
          </w:p>
        </w:tc>
        <w:tc>
          <w:tcPr>
            <w:tcW w:type="dxa" w:w="856"/>
          </w:tcPr>
          <w:p>
            <w:r>
              <w:rPr>
                <w:sz w:val="17"/>
              </w:rPr>
            </w:r>
            <w:r>
              <w:rPr>
                <w:sz w:val="17"/>
              </w:rPr>
              <w:t>I</w:t>
            </w:r>
          </w:p>
        </w:tc>
        <w:tc>
          <w:tcPr>
            <w:tcW w:type="dxa" w:w="639"/>
          </w:tcPr>
          <w:p>
            <w:r>
              <w:rPr>
                <w:sz w:val="17"/>
              </w:rPr>
            </w:r>
            <w:r>
              <w:rPr>
                <w:sz w:val="17"/>
              </w:rPr>
              <w:t>C</w:t>
            </w:r>
          </w:p>
        </w:tc>
        <w:tc>
          <w:tcPr>
            <w:tcW w:type="dxa" w:w="856"/>
          </w:tcPr>
          <w:p>
            <w:r>
              <w:rPr>
                <w:sz w:val="17"/>
              </w:rPr>
            </w:r>
            <w:r>
              <w:rPr>
                <w:sz w:val="17"/>
              </w:rPr>
              <w:t>C</w:t>
            </w:r>
          </w:p>
        </w:tc>
        <w:tc>
          <w:tcPr>
            <w:tcW w:type="dxa" w:w="786"/>
          </w:tcPr>
          <w:p>
            <w:r>
              <w:rPr>
                <w:sz w:val="17"/>
              </w:rPr>
            </w:r>
            <w:r>
              <w:rPr>
                <w:sz w:val="17"/>
              </w:rPr>
              <w:t>A</w:t>
            </w:r>
          </w:p>
        </w:tc>
        <w:tc>
          <w:tcPr>
            <w:tcW w:type="dxa" w:w="946"/>
          </w:tcPr>
          <w:p>
            <w:r>
              <w:rPr>
                <w:sz w:val="17"/>
              </w:rPr>
            </w:r>
            <w:r>
              <w:rPr>
                <w:sz w:val="17"/>
              </w:rPr>
              <w:t>R</w:t>
            </w:r>
          </w:p>
        </w:tc>
        <w:tc>
          <w:tcPr>
            <w:tcW w:type="dxa" w:w="965"/>
          </w:tcPr>
          <w:p>
            <w:r>
              <w:rPr>
                <w:sz w:val="17"/>
              </w:rPr>
            </w:r>
            <w:r>
              <w:rPr>
                <w:sz w:val="17"/>
              </w:rPr>
              <w:t>R</w:t>
            </w:r>
          </w:p>
        </w:tc>
        <w:tc>
          <w:tcPr>
            <w:tcW w:type="dxa" w:w="945"/>
          </w:tcPr>
          <w:p>
            <w:r>
              <w:rPr>
                <w:sz w:val="17"/>
              </w:rPr>
            </w:r>
            <w:r>
              <w:rPr>
                <w:sz w:val="17"/>
              </w:rPr>
              <w:t>I</w:t>
            </w:r>
          </w:p>
        </w:tc>
        <w:tc>
          <w:tcPr>
            <w:tcW w:type="dxa" w:w="1143"/>
          </w:tcPr>
          <w:p>
            <w:r>
              <w:rPr>
                <w:sz w:val="17"/>
              </w:rPr>
            </w:r>
            <w:r>
              <w:rPr>
                <w:sz w:val="17"/>
              </w:rPr>
              <w:t>C</w:t>
            </w:r>
          </w:p>
        </w:tc>
      </w:tr>
      <w:tr>
        <w:trPr>
          <w:cantSplit/>
        </w:trPr>
        <w:tc>
          <w:tcPr>
            <w:tcW w:type="dxa" w:w="3331"/>
          </w:tcPr>
          <w:p>
            <w:r>
              <w:rPr>
                <w:sz w:val="17"/>
              </w:rPr>
            </w:r>
            <w:r>
              <w:rPr>
                <w:sz w:val="17"/>
              </w:rPr>
              <w:t>Specification (QP-05)</w:t>
            </w:r>
          </w:p>
        </w:tc>
        <w:tc>
          <w:tcPr>
            <w:tcW w:type="dxa" w:w="856"/>
          </w:tcPr>
          <w:p>
            <w:r>
              <w:rPr>
                <w:sz w:val="17"/>
              </w:rPr>
            </w:r>
            <w:r>
              <w:rPr>
                <w:sz w:val="17"/>
              </w:rPr>
              <w:t>I</w:t>
            </w:r>
          </w:p>
        </w:tc>
        <w:tc>
          <w:tcPr>
            <w:tcW w:type="dxa" w:w="639"/>
          </w:tcPr>
          <w:p>
            <w:r>
              <w:rPr>
                <w:sz w:val="17"/>
              </w:rPr>
            </w:r>
            <w:r>
              <w:rPr>
                <w:sz w:val="17"/>
              </w:rPr>
              <w:t>C</w:t>
            </w:r>
          </w:p>
        </w:tc>
        <w:tc>
          <w:tcPr>
            <w:tcW w:type="dxa" w:w="856"/>
          </w:tcPr>
          <w:p>
            <w:r>
              <w:rPr>
                <w:sz w:val="17"/>
              </w:rPr>
            </w:r>
            <w:r>
              <w:rPr>
                <w:sz w:val="17"/>
              </w:rPr>
              <w:t>I</w:t>
            </w:r>
          </w:p>
        </w:tc>
        <w:tc>
          <w:tcPr>
            <w:tcW w:type="dxa" w:w="786"/>
          </w:tcPr>
          <w:p>
            <w:r>
              <w:rPr>
                <w:sz w:val="17"/>
              </w:rPr>
            </w:r>
            <w:r>
              <w:rPr>
                <w:sz w:val="17"/>
              </w:rPr>
              <w:t>A</w:t>
            </w:r>
          </w:p>
        </w:tc>
        <w:tc>
          <w:tcPr>
            <w:tcW w:type="dxa" w:w="946"/>
          </w:tcPr>
          <w:p>
            <w:r>
              <w:rPr>
                <w:sz w:val="17"/>
              </w:rPr>
            </w:r>
            <w:r>
              <w:rPr>
                <w:sz w:val="17"/>
              </w:rPr>
              <w:t>C</w:t>
            </w:r>
          </w:p>
        </w:tc>
        <w:tc>
          <w:tcPr>
            <w:tcW w:type="dxa" w:w="965"/>
          </w:tcPr>
          <w:p>
            <w:r>
              <w:rPr>
                <w:sz w:val="17"/>
              </w:rPr>
            </w:r>
            <w:r>
              <w:rPr>
                <w:sz w:val="17"/>
              </w:rPr>
              <w:t>R</w:t>
            </w:r>
          </w:p>
        </w:tc>
        <w:tc>
          <w:tcPr>
            <w:tcW w:type="dxa" w:w="945"/>
          </w:tcPr>
          <w:p>
            <w:r>
              <w:rPr>
                <w:sz w:val="17"/>
              </w:rPr>
            </w:r>
            <w:r>
              <w:rPr>
                <w:sz w:val="17"/>
              </w:rPr>
              <w:t>I</w:t>
            </w:r>
          </w:p>
        </w:tc>
        <w:tc>
          <w:tcPr>
            <w:tcW w:type="dxa" w:w="1143"/>
          </w:tcPr>
          <w:p>
            <w:r>
              <w:rPr>
                <w:sz w:val="17"/>
              </w:rPr>
            </w:r>
            <w:r>
              <w:rPr>
                <w:sz w:val="17"/>
              </w:rPr>
              <w:t>C</w:t>
            </w:r>
          </w:p>
        </w:tc>
      </w:tr>
      <w:tr>
        <w:trPr>
          <w:cantSplit/>
        </w:trPr>
        <w:tc>
          <w:tcPr>
            <w:tcW w:type="dxa" w:w="3331"/>
          </w:tcPr>
          <w:p>
            <w:r>
              <w:rPr>
                <w:sz w:val="17"/>
              </w:rPr>
            </w:r>
            <w:r>
              <w:rPr>
                <w:sz w:val="17"/>
              </w:rPr>
              <w:t>Sustainability rating (QP-06)</w:t>
            </w:r>
          </w:p>
        </w:tc>
        <w:tc>
          <w:tcPr>
            <w:tcW w:type="dxa" w:w="856"/>
          </w:tcPr>
          <w:p>
            <w:r>
              <w:rPr>
                <w:sz w:val="17"/>
              </w:rPr>
            </w:r>
            <w:r>
              <w:rPr>
                <w:sz w:val="17"/>
              </w:rPr>
              <w:t>I</w:t>
            </w:r>
          </w:p>
        </w:tc>
        <w:tc>
          <w:tcPr>
            <w:tcW w:type="dxa" w:w="639"/>
          </w:tcPr>
          <w:p>
            <w:r>
              <w:rPr>
                <w:sz w:val="17"/>
              </w:rPr>
            </w:r>
            <w:r>
              <w:rPr>
                <w:sz w:val="17"/>
              </w:rPr>
              <w:t>C</w:t>
            </w:r>
          </w:p>
        </w:tc>
        <w:tc>
          <w:tcPr>
            <w:tcW w:type="dxa" w:w="856"/>
          </w:tcPr>
          <w:p>
            <w:r>
              <w:rPr>
                <w:sz w:val="17"/>
              </w:rPr>
            </w:r>
            <w:r>
              <w:rPr>
                <w:sz w:val="17"/>
              </w:rPr>
              <w:t>C</w:t>
            </w:r>
          </w:p>
        </w:tc>
        <w:tc>
          <w:tcPr>
            <w:tcW w:type="dxa" w:w="786"/>
          </w:tcPr>
          <w:p>
            <w:r>
              <w:rPr>
                <w:sz w:val="17"/>
              </w:rPr>
            </w:r>
            <w:r>
              <w:rPr>
                <w:sz w:val="17"/>
              </w:rPr>
              <w:t>A</w:t>
            </w:r>
          </w:p>
        </w:tc>
        <w:tc>
          <w:tcPr>
            <w:tcW w:type="dxa" w:w="946"/>
          </w:tcPr>
          <w:p>
            <w:r>
              <w:rPr>
                <w:sz w:val="17"/>
              </w:rPr>
            </w:r>
            <w:r>
              <w:rPr>
                <w:sz w:val="17"/>
              </w:rPr>
              <w:t>R</w:t>
            </w:r>
          </w:p>
        </w:tc>
        <w:tc>
          <w:tcPr>
            <w:tcW w:type="dxa" w:w="965"/>
          </w:tcPr>
          <w:p>
            <w:r>
              <w:rPr>
                <w:sz w:val="17"/>
              </w:rPr>
            </w:r>
            <w:r>
              <w:rPr>
                <w:sz w:val="17"/>
              </w:rPr>
              <w:t>R</w:t>
            </w:r>
          </w:p>
        </w:tc>
        <w:tc>
          <w:tcPr>
            <w:tcW w:type="dxa" w:w="945"/>
          </w:tcPr>
          <w:p>
            <w:r>
              <w:rPr>
                <w:sz w:val="17"/>
              </w:rPr>
            </w:r>
            <w:r>
              <w:rPr>
                <w:sz w:val="17"/>
              </w:rPr>
              <w:t>I</w:t>
            </w:r>
          </w:p>
        </w:tc>
        <w:tc>
          <w:tcPr>
            <w:tcW w:type="dxa" w:w="1143"/>
          </w:tcPr>
          <w:p>
            <w:r>
              <w:rPr>
                <w:sz w:val="17"/>
              </w:rPr>
            </w:r>
            <w:r>
              <w:rPr>
                <w:sz w:val="17"/>
              </w:rPr>
              <w:t>C</w:t>
            </w:r>
          </w:p>
        </w:tc>
      </w:tr>
      <w:tr>
        <w:trPr>
          <w:cantSplit/>
        </w:trPr>
        <w:tc>
          <w:tcPr>
            <w:tcW w:type="dxa" w:w="3331"/>
          </w:tcPr>
          <w:p>
            <w:r>
              <w:rPr>
                <w:sz w:val="17"/>
              </w:rPr>
            </w:r>
            <w:r>
              <w:rPr>
                <w:sz w:val="17"/>
              </w:rPr>
              <w:t>Authority submission (QP-07)</w:t>
            </w:r>
          </w:p>
        </w:tc>
        <w:tc>
          <w:tcPr>
            <w:tcW w:type="dxa" w:w="856"/>
          </w:tcPr>
          <w:p>
            <w:r>
              <w:rPr>
                <w:sz w:val="17"/>
              </w:rPr>
            </w:r>
            <w:r>
              <w:rPr>
                <w:sz w:val="17"/>
              </w:rPr>
              <w:t>I</w:t>
            </w:r>
          </w:p>
        </w:tc>
        <w:tc>
          <w:tcPr>
            <w:tcW w:type="dxa" w:w="639"/>
          </w:tcPr>
          <w:p>
            <w:r>
              <w:rPr>
                <w:sz w:val="17"/>
              </w:rPr>
            </w:r>
            <w:r>
              <w:rPr>
                <w:sz w:val="17"/>
              </w:rPr>
              <w:t>I</w:t>
            </w:r>
          </w:p>
        </w:tc>
        <w:tc>
          <w:tcPr>
            <w:tcW w:type="dxa" w:w="856"/>
          </w:tcPr>
          <w:p>
            <w:r>
              <w:rPr>
                <w:sz w:val="17"/>
              </w:rPr>
            </w:r>
            <w:r>
              <w:rPr>
                <w:sz w:val="17"/>
              </w:rPr>
              <w:t>C</w:t>
            </w:r>
          </w:p>
        </w:tc>
        <w:tc>
          <w:tcPr>
            <w:tcW w:type="dxa" w:w="786"/>
          </w:tcPr>
          <w:p>
            <w:r>
              <w:rPr>
                <w:sz w:val="17"/>
              </w:rPr>
            </w:r>
            <w:r>
              <w:rPr>
                <w:sz w:val="17"/>
              </w:rPr>
              <w:t>A</w:t>
            </w:r>
          </w:p>
        </w:tc>
        <w:tc>
          <w:tcPr>
            <w:tcW w:type="dxa" w:w="946"/>
          </w:tcPr>
          <w:p>
            <w:r>
              <w:rPr>
                <w:sz w:val="17"/>
              </w:rPr>
            </w:r>
            <w:r>
              <w:rPr>
                <w:sz w:val="17"/>
              </w:rPr>
              <w:t>R</w:t>
            </w:r>
          </w:p>
        </w:tc>
        <w:tc>
          <w:tcPr>
            <w:tcW w:type="dxa" w:w="965"/>
          </w:tcPr>
          <w:p>
            <w:r>
              <w:rPr>
                <w:sz w:val="17"/>
              </w:rPr>
            </w:r>
            <w:r>
              <w:rPr>
                <w:sz w:val="17"/>
              </w:rPr>
              <w:t>C</w:t>
            </w:r>
          </w:p>
        </w:tc>
        <w:tc>
          <w:tcPr>
            <w:tcW w:type="dxa" w:w="945"/>
          </w:tcPr>
          <w:p>
            <w:r>
              <w:rPr>
                <w:sz w:val="17"/>
              </w:rPr>
            </w:r>
            <w:r>
              <w:rPr>
                <w:sz w:val="17"/>
              </w:rPr>
              <w:t>C</w:t>
            </w:r>
          </w:p>
        </w:tc>
        <w:tc>
          <w:tcPr>
            <w:tcW w:type="dxa" w:w="1143"/>
          </w:tcPr>
          <w:p>
            <w:r>
              <w:rPr>
                <w:sz w:val="17"/>
              </w:rPr>
            </w:r>
            <w:r>
              <w:rPr>
                <w:sz w:val="17"/>
              </w:rPr>
              <w:t>I</w:t>
            </w:r>
          </w:p>
        </w:tc>
      </w:tr>
      <w:tr>
        <w:trPr>
          <w:cantSplit/>
        </w:trPr>
        <w:tc>
          <w:tcPr>
            <w:tcW w:type="dxa" w:w="3331"/>
          </w:tcPr>
          <w:p>
            <w:r>
              <w:rPr>
                <w:sz w:val="17"/>
              </w:rPr>
            </w:r>
            <w:r>
              <w:rPr>
                <w:sz w:val="17"/>
              </w:rPr>
              <w:t>Drawing and model issue (QP-08)</w:t>
            </w:r>
          </w:p>
        </w:tc>
        <w:tc>
          <w:tcPr>
            <w:tcW w:type="dxa" w:w="856"/>
          </w:tcPr>
          <w:p>
            <w:r>
              <w:rPr>
                <w:sz w:val="17"/>
              </w:rPr>
            </w:r>
            <w:r>
              <w:rPr>
                <w:sz w:val="17"/>
              </w:rPr>
              <w:t>I</w:t>
            </w:r>
          </w:p>
        </w:tc>
        <w:tc>
          <w:tcPr>
            <w:tcW w:type="dxa" w:w="639"/>
          </w:tcPr>
          <w:p>
            <w:r>
              <w:rPr>
                <w:sz w:val="17"/>
              </w:rPr>
            </w:r>
            <w:r>
              <w:rPr>
                <w:sz w:val="17"/>
              </w:rPr>
              <w:t>C</w:t>
            </w:r>
          </w:p>
        </w:tc>
        <w:tc>
          <w:tcPr>
            <w:tcW w:type="dxa" w:w="856"/>
          </w:tcPr>
          <w:p>
            <w:r>
              <w:rPr>
                <w:sz w:val="17"/>
              </w:rPr>
            </w:r>
            <w:r>
              <w:rPr>
                <w:sz w:val="17"/>
              </w:rPr>
              <w:t>A</w:t>
            </w:r>
          </w:p>
        </w:tc>
        <w:tc>
          <w:tcPr>
            <w:tcW w:type="dxa" w:w="786"/>
          </w:tcPr>
          <w:p>
            <w:r>
              <w:rPr>
                <w:sz w:val="17"/>
              </w:rPr>
            </w:r>
            <w:r>
              <w:rPr>
                <w:sz w:val="17"/>
              </w:rPr>
              <w:t>C</w:t>
            </w:r>
          </w:p>
        </w:tc>
        <w:tc>
          <w:tcPr>
            <w:tcW w:type="dxa" w:w="946"/>
          </w:tcPr>
          <w:p>
            <w:r>
              <w:rPr>
                <w:sz w:val="17"/>
              </w:rPr>
            </w:r>
            <w:r>
              <w:rPr>
                <w:sz w:val="17"/>
              </w:rPr>
              <w:t>R</w:t>
            </w:r>
          </w:p>
        </w:tc>
        <w:tc>
          <w:tcPr>
            <w:tcW w:type="dxa" w:w="965"/>
          </w:tcPr>
          <w:p>
            <w:r>
              <w:rPr>
                <w:sz w:val="17"/>
              </w:rPr>
            </w:r>
            <w:r>
              <w:rPr>
                <w:sz w:val="17"/>
              </w:rPr>
              <w:t>R</w:t>
            </w:r>
          </w:p>
        </w:tc>
        <w:tc>
          <w:tcPr>
            <w:tcW w:type="dxa" w:w="945"/>
          </w:tcPr>
          <w:p>
            <w:r>
              <w:rPr>
                <w:sz w:val="17"/>
              </w:rPr>
            </w:r>
            <w:r>
              <w:rPr>
                <w:sz w:val="17"/>
              </w:rPr>
              <w:t>R</w:t>
            </w:r>
          </w:p>
        </w:tc>
        <w:tc>
          <w:tcPr>
            <w:tcW w:type="dxa" w:w="1143"/>
          </w:tcPr>
          <w:p>
            <w:r>
              <w:rPr>
                <w:sz w:val="17"/>
              </w:rPr>
            </w:r>
            <w:r>
              <w:rPr>
                <w:sz w:val="17"/>
              </w:rPr>
              <w:t>I</w:t>
            </w:r>
          </w:p>
        </w:tc>
      </w:tr>
      <w:tr>
        <w:trPr>
          <w:cantSplit/>
        </w:trPr>
        <w:tc>
          <w:tcPr>
            <w:tcW w:type="dxa" w:w="3331"/>
          </w:tcPr>
          <w:p>
            <w:r>
              <w:rPr>
                <w:sz w:val="17"/>
              </w:rPr>
            </w:r>
            <w:r>
              <w:rPr>
                <w:sz w:val="17"/>
              </w:rPr>
              <w:t>Site supervision (QP-09)</w:t>
            </w:r>
          </w:p>
        </w:tc>
        <w:tc>
          <w:tcPr>
            <w:tcW w:type="dxa" w:w="856"/>
          </w:tcPr>
          <w:p>
            <w:r>
              <w:rPr>
                <w:sz w:val="17"/>
              </w:rPr>
            </w:r>
            <w:r>
              <w:rPr>
                <w:sz w:val="17"/>
              </w:rPr>
              <w:t>I</w:t>
            </w:r>
          </w:p>
        </w:tc>
        <w:tc>
          <w:tcPr>
            <w:tcW w:type="dxa" w:w="639"/>
          </w:tcPr>
          <w:p>
            <w:r>
              <w:rPr>
                <w:sz w:val="17"/>
              </w:rPr>
            </w:r>
            <w:r>
              <w:rPr>
                <w:sz w:val="17"/>
              </w:rPr>
              <w:t>C</w:t>
            </w:r>
          </w:p>
        </w:tc>
        <w:tc>
          <w:tcPr>
            <w:tcW w:type="dxa" w:w="856"/>
          </w:tcPr>
          <w:p>
            <w:r>
              <w:rPr>
                <w:sz w:val="17"/>
              </w:rPr>
            </w:r>
            <w:r>
              <w:rPr>
                <w:sz w:val="17"/>
              </w:rPr>
              <w:t>I</w:t>
            </w:r>
          </w:p>
        </w:tc>
        <w:tc>
          <w:tcPr>
            <w:tcW w:type="dxa" w:w="786"/>
          </w:tcPr>
          <w:p>
            <w:r>
              <w:rPr>
                <w:sz w:val="17"/>
              </w:rPr>
            </w:r>
            <w:r>
              <w:rPr>
                <w:sz w:val="17"/>
              </w:rPr>
              <w:t>A</w:t>
            </w:r>
          </w:p>
        </w:tc>
        <w:tc>
          <w:tcPr>
            <w:tcW w:type="dxa" w:w="946"/>
          </w:tcPr>
          <w:p>
            <w:r>
              <w:rPr>
                <w:sz w:val="17"/>
              </w:rPr>
            </w:r>
            <w:r>
              <w:rPr>
                <w:sz w:val="17"/>
              </w:rPr>
              <w:t>C</w:t>
            </w:r>
          </w:p>
        </w:tc>
        <w:tc>
          <w:tcPr>
            <w:tcW w:type="dxa" w:w="965"/>
          </w:tcPr>
          <w:p>
            <w:r>
              <w:rPr>
                <w:sz w:val="17"/>
              </w:rPr>
            </w:r>
            <w:r>
              <w:rPr>
                <w:sz w:val="17"/>
              </w:rPr>
              <w:t>C</w:t>
            </w:r>
          </w:p>
        </w:tc>
        <w:tc>
          <w:tcPr>
            <w:tcW w:type="dxa" w:w="945"/>
          </w:tcPr>
          <w:p>
            <w:r>
              <w:rPr>
                <w:sz w:val="17"/>
              </w:rPr>
            </w:r>
            <w:r>
              <w:rPr>
                <w:sz w:val="17"/>
              </w:rPr>
              <w:t>I</w:t>
            </w:r>
          </w:p>
        </w:tc>
        <w:tc>
          <w:tcPr>
            <w:tcW w:type="dxa" w:w="1143"/>
          </w:tcPr>
          <w:p>
            <w:r>
              <w:rPr>
                <w:sz w:val="17"/>
              </w:rPr>
            </w:r>
            <w:r>
              <w:rPr>
                <w:sz w:val="17"/>
              </w:rPr>
              <w:t>R</w:t>
            </w:r>
          </w:p>
        </w:tc>
      </w:tr>
      <w:tr>
        <w:trPr>
          <w:cantSplit/>
        </w:trPr>
        <w:tc>
          <w:tcPr>
            <w:tcW w:type="dxa" w:w="3331"/>
          </w:tcPr>
          <w:p>
            <w:r>
              <w:rPr>
                <w:sz w:val="17"/>
              </w:rPr>
            </w:r>
            <w:r>
              <w:rPr>
                <w:sz w:val="17"/>
              </w:rPr>
              <w:t>Document control (QP-10)</w:t>
            </w:r>
          </w:p>
        </w:tc>
        <w:tc>
          <w:tcPr>
            <w:tcW w:type="dxa" w:w="856"/>
          </w:tcPr>
          <w:p>
            <w:r>
              <w:rPr>
                <w:sz w:val="17"/>
              </w:rPr>
            </w:r>
            <w:r>
              <w:rPr>
                <w:sz w:val="17"/>
              </w:rPr>
              <w:t>I</w:t>
            </w:r>
          </w:p>
        </w:tc>
        <w:tc>
          <w:tcPr>
            <w:tcW w:type="dxa" w:w="639"/>
          </w:tcPr>
          <w:p>
            <w:r>
              <w:rPr>
                <w:sz w:val="17"/>
              </w:rPr>
            </w:r>
            <w:r>
              <w:rPr>
                <w:sz w:val="17"/>
              </w:rPr>
              <w:t>C</w:t>
            </w:r>
          </w:p>
        </w:tc>
        <w:tc>
          <w:tcPr>
            <w:tcW w:type="dxa" w:w="856"/>
          </w:tcPr>
          <w:p>
            <w:r>
              <w:rPr>
                <w:sz w:val="17"/>
              </w:rPr>
            </w:r>
            <w:r>
              <w:rPr>
                <w:sz w:val="17"/>
              </w:rPr>
              <w:t>C</w:t>
            </w:r>
          </w:p>
        </w:tc>
        <w:tc>
          <w:tcPr>
            <w:tcW w:type="dxa" w:w="786"/>
          </w:tcPr>
          <w:p>
            <w:r>
              <w:rPr>
                <w:sz w:val="17"/>
              </w:rPr>
            </w:r>
            <w:r>
              <w:rPr>
                <w:sz w:val="17"/>
              </w:rPr>
              <w:t>A</w:t>
            </w:r>
          </w:p>
        </w:tc>
        <w:tc>
          <w:tcPr>
            <w:tcW w:type="dxa" w:w="946"/>
          </w:tcPr>
          <w:p>
            <w:r>
              <w:rPr>
                <w:sz w:val="17"/>
              </w:rPr>
            </w:r>
            <w:r>
              <w:rPr>
                <w:sz w:val="17"/>
              </w:rPr>
              <w:t>C</w:t>
            </w:r>
          </w:p>
        </w:tc>
        <w:tc>
          <w:tcPr>
            <w:tcW w:type="dxa" w:w="965"/>
          </w:tcPr>
          <w:p>
            <w:r>
              <w:rPr>
                <w:sz w:val="17"/>
              </w:rPr>
            </w:r>
            <w:r>
              <w:rPr>
                <w:sz w:val="17"/>
              </w:rPr>
              <w:t>I</w:t>
            </w:r>
          </w:p>
        </w:tc>
        <w:tc>
          <w:tcPr>
            <w:tcW w:type="dxa" w:w="945"/>
          </w:tcPr>
          <w:p>
            <w:r>
              <w:rPr>
                <w:sz w:val="17"/>
              </w:rPr>
            </w:r>
            <w:r>
              <w:rPr>
                <w:sz w:val="17"/>
              </w:rPr>
              <w:t>R</w:t>
            </w:r>
          </w:p>
        </w:tc>
        <w:tc>
          <w:tcPr>
            <w:tcW w:type="dxa" w:w="1143"/>
          </w:tcPr>
          <w:p>
            <w:r>
              <w:rPr>
                <w:sz w:val="17"/>
              </w:rPr>
            </w:r>
            <w:r>
              <w:rPr>
                <w:sz w:val="17"/>
              </w:rPr>
              <w:t>I</w:t>
            </w:r>
          </w:p>
        </w:tc>
      </w:tr>
      <w:tr>
        <w:trPr>
          <w:cantSplit/>
        </w:trPr>
        <w:tc>
          <w:tcPr>
            <w:tcW w:type="dxa" w:w="3331"/>
          </w:tcPr>
          <w:p>
            <w:r>
              <w:rPr>
                <w:sz w:val="17"/>
              </w:rPr>
            </w:r>
            <w:r>
              <w:rPr>
                <w:sz w:val="17"/>
              </w:rPr>
              <w:t>Nonconformity and CAPA (QP-11)</w:t>
            </w:r>
          </w:p>
        </w:tc>
        <w:tc>
          <w:tcPr>
            <w:tcW w:type="dxa" w:w="856"/>
          </w:tcPr>
          <w:p>
            <w:r>
              <w:rPr>
                <w:sz w:val="17"/>
              </w:rPr>
            </w:r>
            <w:r>
              <w:rPr>
                <w:sz w:val="17"/>
              </w:rPr>
              <w:t>I</w:t>
            </w:r>
          </w:p>
        </w:tc>
        <w:tc>
          <w:tcPr>
            <w:tcW w:type="dxa" w:w="639"/>
          </w:tcPr>
          <w:p>
            <w:r>
              <w:rPr>
                <w:sz w:val="17"/>
              </w:rPr>
            </w:r>
            <w:r>
              <w:rPr>
                <w:sz w:val="17"/>
              </w:rPr>
              <w:t>A/​R</w:t>
            </w:r>
          </w:p>
        </w:tc>
        <w:tc>
          <w:tcPr>
            <w:tcW w:type="dxa" w:w="856"/>
          </w:tcPr>
          <w:p>
            <w:r>
              <w:rPr>
                <w:sz w:val="17"/>
              </w:rPr>
            </w:r>
            <w:r>
              <w:rPr>
                <w:sz w:val="17"/>
              </w:rPr>
              <w:t>C</w:t>
            </w:r>
          </w:p>
        </w:tc>
        <w:tc>
          <w:tcPr>
            <w:tcW w:type="dxa" w:w="786"/>
          </w:tcPr>
          <w:p>
            <w:r>
              <w:rPr>
                <w:sz w:val="17"/>
              </w:rPr>
            </w:r>
            <w:r>
              <w:rPr>
                <w:sz w:val="17"/>
              </w:rPr>
              <w:t>C</w:t>
            </w:r>
          </w:p>
        </w:tc>
        <w:tc>
          <w:tcPr>
            <w:tcW w:type="dxa" w:w="946"/>
          </w:tcPr>
          <w:p>
            <w:r>
              <w:rPr>
                <w:sz w:val="17"/>
              </w:rPr>
            </w:r>
            <w:r>
              <w:rPr>
                <w:sz w:val="17"/>
              </w:rPr>
              <w:t>R</w:t>
            </w:r>
          </w:p>
        </w:tc>
        <w:tc>
          <w:tcPr>
            <w:tcW w:type="dxa" w:w="965"/>
          </w:tcPr>
          <w:p>
            <w:r>
              <w:rPr>
                <w:sz w:val="17"/>
              </w:rPr>
            </w:r>
            <w:r>
              <w:rPr>
                <w:sz w:val="17"/>
              </w:rPr>
              <w:t>R</w:t>
            </w:r>
          </w:p>
        </w:tc>
        <w:tc>
          <w:tcPr>
            <w:tcW w:type="dxa" w:w="945"/>
          </w:tcPr>
          <w:p>
            <w:r>
              <w:rPr>
                <w:sz w:val="17"/>
              </w:rPr>
            </w:r>
            <w:r>
              <w:rPr>
                <w:sz w:val="17"/>
              </w:rPr>
              <w:t>I</w:t>
            </w:r>
          </w:p>
        </w:tc>
        <w:tc>
          <w:tcPr>
            <w:tcW w:type="dxa" w:w="1143"/>
          </w:tcPr>
          <w:p>
            <w:r>
              <w:rPr>
                <w:sz w:val="17"/>
              </w:rPr>
            </w:r>
            <w:r>
              <w:rPr>
                <w:sz w:val="17"/>
              </w:rPr>
              <w:t>R</w:t>
            </w:r>
          </w:p>
        </w:tc>
      </w:tr>
      <w:tr>
        <w:trPr>
          <w:cantSplit/>
        </w:trPr>
        <w:tc>
          <w:tcPr>
            <w:tcW w:type="dxa" w:w="3331"/>
          </w:tcPr>
          <w:p>
            <w:r>
              <w:rPr>
                <w:sz w:val="17"/>
              </w:rPr>
            </w:r>
            <w:r>
              <w:rPr>
                <w:sz w:val="17"/>
              </w:rPr>
              <w:t>Client feedback (QP-12)</w:t>
            </w:r>
          </w:p>
        </w:tc>
        <w:tc>
          <w:tcPr>
            <w:tcW w:type="dxa" w:w="856"/>
          </w:tcPr>
          <w:p>
            <w:r>
              <w:rPr>
                <w:sz w:val="17"/>
              </w:rPr>
            </w:r>
            <w:r>
              <w:rPr>
                <w:sz w:val="17"/>
              </w:rPr>
              <w:t>A</w:t>
            </w:r>
          </w:p>
        </w:tc>
        <w:tc>
          <w:tcPr>
            <w:tcW w:type="dxa" w:w="639"/>
          </w:tcPr>
          <w:p>
            <w:r>
              <w:rPr>
                <w:sz w:val="17"/>
              </w:rPr>
            </w:r>
            <w:r>
              <w:rPr>
                <w:sz w:val="17"/>
              </w:rPr>
              <w:t>R</w:t>
            </w:r>
          </w:p>
        </w:tc>
        <w:tc>
          <w:tcPr>
            <w:tcW w:type="dxa" w:w="856"/>
          </w:tcPr>
          <w:p>
            <w:r>
              <w:rPr>
                <w:sz w:val="17"/>
              </w:rPr>
            </w:r>
            <w:r>
              <w:rPr>
                <w:sz w:val="17"/>
              </w:rPr>
              <w:t>I</w:t>
            </w:r>
          </w:p>
        </w:tc>
        <w:tc>
          <w:tcPr>
            <w:tcW w:type="dxa" w:w="786"/>
          </w:tcPr>
          <w:p>
            <w:r>
              <w:rPr>
                <w:sz w:val="17"/>
              </w:rPr>
            </w:r>
            <w:r>
              <w:rPr>
                <w:sz w:val="17"/>
              </w:rPr>
              <w:t>R</w:t>
            </w:r>
          </w:p>
        </w:tc>
        <w:tc>
          <w:tcPr>
            <w:tcW w:type="dxa" w:w="946"/>
          </w:tcPr>
          <w:p>
            <w:r>
              <w:rPr>
                <w:sz w:val="17"/>
              </w:rPr>
            </w:r>
            <w:r>
              <w:rPr>
                <w:sz w:val="17"/>
              </w:rPr>
              <w:t>C</w:t>
            </w:r>
          </w:p>
        </w:tc>
        <w:tc>
          <w:tcPr>
            <w:tcW w:type="dxa" w:w="965"/>
          </w:tcPr>
          <w:p>
            <w:r>
              <w:rPr>
                <w:sz w:val="17"/>
              </w:rPr>
            </w:r>
            <w:r>
              <w:rPr>
                <w:sz w:val="17"/>
              </w:rPr>
              <w:t>I</w:t>
            </w:r>
          </w:p>
        </w:tc>
        <w:tc>
          <w:tcPr>
            <w:tcW w:type="dxa" w:w="945"/>
          </w:tcPr>
          <w:p>
            <w:r>
              <w:rPr>
                <w:sz w:val="17"/>
              </w:rPr>
            </w:r>
            <w:r>
              <w:rPr>
                <w:sz w:val="17"/>
              </w:rPr>
              <w:t>I</w:t>
            </w:r>
          </w:p>
        </w:tc>
        <w:tc>
          <w:tcPr>
            <w:tcW w:type="dxa" w:w="1143"/>
          </w:tcPr>
          <w:p>
            <w:r>
              <w:rPr>
                <w:sz w:val="17"/>
              </w:rPr>
            </w:r>
            <w:r>
              <w:rPr>
                <w:sz w:val="17"/>
              </w:rPr>
              <w:t>I</w:t>
            </w:r>
          </w:p>
        </w:tc>
      </w:tr>
      <w:tr>
        <w:trPr>
          <w:cantSplit/>
        </w:trPr>
        <w:tc>
          <w:tcPr>
            <w:tcW w:type="dxa" w:w="3331"/>
          </w:tcPr>
          <w:p>
            <w:r>
              <w:rPr>
                <w:sz w:val="17"/>
              </w:rPr>
            </w:r>
            <w:r>
              <w:rPr>
                <w:sz w:val="17"/>
              </w:rPr>
              <w:t>Internal audit (QP-13)</w:t>
            </w:r>
          </w:p>
        </w:tc>
        <w:tc>
          <w:tcPr>
            <w:tcW w:type="dxa" w:w="856"/>
          </w:tcPr>
          <w:p>
            <w:r>
              <w:rPr>
                <w:sz w:val="17"/>
              </w:rPr>
            </w:r>
            <w:r>
              <w:rPr>
                <w:sz w:val="17"/>
              </w:rPr>
              <w:t>I</w:t>
            </w:r>
          </w:p>
        </w:tc>
        <w:tc>
          <w:tcPr>
            <w:tcW w:type="dxa" w:w="639"/>
          </w:tcPr>
          <w:p>
            <w:r>
              <w:rPr>
                <w:sz w:val="17"/>
              </w:rPr>
            </w:r>
            <w:r>
              <w:rPr>
                <w:sz w:val="17"/>
              </w:rPr>
              <w:t>A/​R</w:t>
            </w:r>
          </w:p>
        </w:tc>
        <w:tc>
          <w:tcPr>
            <w:tcW w:type="dxa" w:w="856"/>
          </w:tcPr>
          <w:p>
            <w:r>
              <w:rPr>
                <w:sz w:val="17"/>
              </w:rPr>
            </w:r>
            <w:r>
              <w:rPr>
                <w:sz w:val="17"/>
              </w:rPr>
              <w:t>C</w:t>
            </w:r>
          </w:p>
        </w:tc>
        <w:tc>
          <w:tcPr>
            <w:tcW w:type="dxa" w:w="786"/>
          </w:tcPr>
          <w:p>
            <w:r>
              <w:rPr>
                <w:sz w:val="17"/>
              </w:rPr>
            </w:r>
            <w:r>
              <w:rPr>
                <w:sz w:val="17"/>
              </w:rPr>
              <w:t>C</w:t>
            </w:r>
          </w:p>
        </w:tc>
        <w:tc>
          <w:tcPr>
            <w:tcW w:type="dxa" w:w="946"/>
          </w:tcPr>
          <w:p>
            <w:r>
              <w:rPr>
                <w:sz w:val="17"/>
              </w:rPr>
            </w:r>
            <w:r>
              <w:rPr>
                <w:sz w:val="17"/>
              </w:rPr>
              <w:t>C</w:t>
            </w:r>
          </w:p>
        </w:tc>
        <w:tc>
          <w:tcPr>
            <w:tcW w:type="dxa" w:w="965"/>
          </w:tcPr>
          <w:p>
            <w:r>
              <w:rPr>
                <w:sz w:val="17"/>
              </w:rPr>
            </w:r>
            <w:r>
              <w:rPr>
                <w:sz w:val="17"/>
              </w:rPr>
              <w:t>C</w:t>
            </w:r>
          </w:p>
        </w:tc>
        <w:tc>
          <w:tcPr>
            <w:tcW w:type="dxa" w:w="945"/>
          </w:tcPr>
          <w:p>
            <w:r>
              <w:rPr>
                <w:sz w:val="17"/>
              </w:rPr>
            </w:r>
            <w:r>
              <w:rPr>
                <w:sz w:val="17"/>
              </w:rPr>
              <w:t>C</w:t>
            </w:r>
          </w:p>
        </w:tc>
        <w:tc>
          <w:tcPr>
            <w:tcW w:type="dxa" w:w="1143"/>
          </w:tcPr>
          <w:p>
            <w:r>
              <w:rPr>
                <w:sz w:val="17"/>
              </w:rPr>
            </w:r>
            <w:r>
              <w:rPr>
                <w:sz w:val="17"/>
              </w:rPr>
              <w:t>C</w:t>
            </w:r>
          </w:p>
        </w:tc>
      </w:tr>
      <w:tr>
        <w:trPr>
          <w:cantSplit/>
        </w:trPr>
        <w:tc>
          <w:tcPr>
            <w:tcW w:type="dxa" w:w="3331"/>
          </w:tcPr>
          <w:p>
            <w:r>
              <w:rPr>
                <w:sz w:val="17"/>
              </w:rPr>
            </w:r>
            <w:r>
              <w:rPr>
                <w:sz w:val="17"/>
              </w:rPr>
              <w:t>Management review (QP-14)</w:t>
            </w:r>
          </w:p>
        </w:tc>
        <w:tc>
          <w:tcPr>
            <w:tcW w:type="dxa" w:w="856"/>
          </w:tcPr>
          <w:p>
            <w:r>
              <w:rPr>
                <w:sz w:val="17"/>
              </w:rPr>
            </w:r>
            <w:r>
              <w:rPr>
                <w:sz w:val="17"/>
              </w:rPr>
              <w:t>A/​R</w:t>
            </w:r>
          </w:p>
        </w:tc>
        <w:tc>
          <w:tcPr>
            <w:tcW w:type="dxa" w:w="639"/>
          </w:tcPr>
          <w:p>
            <w:r>
              <w:rPr>
                <w:sz w:val="17"/>
              </w:rPr>
            </w:r>
            <w:r>
              <w:rPr>
                <w:sz w:val="17"/>
              </w:rPr>
              <w:t>R</w:t>
            </w:r>
          </w:p>
        </w:tc>
        <w:tc>
          <w:tcPr>
            <w:tcW w:type="dxa" w:w="856"/>
          </w:tcPr>
          <w:p>
            <w:r>
              <w:rPr>
                <w:sz w:val="17"/>
              </w:rPr>
            </w:r>
            <w:r>
              <w:rPr>
                <w:sz w:val="17"/>
              </w:rPr>
              <w:t>C</w:t>
            </w:r>
          </w:p>
        </w:tc>
        <w:tc>
          <w:tcPr>
            <w:tcW w:type="dxa" w:w="786"/>
          </w:tcPr>
          <w:p>
            <w:r>
              <w:rPr>
                <w:sz w:val="17"/>
              </w:rPr>
            </w:r>
            <w:r>
              <w:rPr>
                <w:sz w:val="17"/>
              </w:rPr>
              <w:t>C</w:t>
            </w:r>
          </w:p>
        </w:tc>
        <w:tc>
          <w:tcPr>
            <w:tcW w:type="dxa" w:w="946"/>
          </w:tcPr>
          <w:p>
            <w:r>
              <w:rPr>
                <w:sz w:val="17"/>
              </w:rPr>
            </w:r>
            <w:r>
              <w:rPr>
                <w:sz w:val="17"/>
              </w:rPr>
              <w:t>I</w:t>
            </w:r>
          </w:p>
        </w:tc>
        <w:tc>
          <w:tcPr>
            <w:tcW w:type="dxa" w:w="965"/>
          </w:tcPr>
          <w:p>
            <w:r>
              <w:rPr>
                <w:sz w:val="17"/>
              </w:rPr>
            </w:r>
            <w:r>
              <w:rPr>
                <w:sz w:val="17"/>
              </w:rPr>
              <w:t>I</w:t>
            </w:r>
          </w:p>
        </w:tc>
        <w:tc>
          <w:tcPr>
            <w:tcW w:type="dxa" w:w="945"/>
          </w:tcPr>
          <w:p>
            <w:r>
              <w:rPr>
                <w:sz w:val="17"/>
              </w:rPr>
            </w:r>
            <w:r>
              <w:rPr>
                <w:sz w:val="17"/>
              </w:rPr>
              <w:t>I</w:t>
            </w:r>
          </w:p>
        </w:tc>
        <w:tc>
          <w:tcPr>
            <w:tcW w:type="dxa" w:w="1143"/>
          </w:tcPr>
          <w:p>
            <w:r>
              <w:rPr>
                <w:sz w:val="17"/>
              </w:rPr>
            </w:r>
            <w:r>
              <w:rPr>
                <w:sz w:val="17"/>
              </w:rPr>
              <w:t>I</w:t>
            </w:r>
          </w:p>
        </w:tc>
      </w:tr>
      <w:tr>
        <w:trPr>
          <w:cantSplit/>
        </w:trPr>
        <w:tc>
          <w:tcPr>
            <w:tcW w:type="dxa" w:w="3331"/>
          </w:tcPr>
          <w:p>
            <w:r>
              <w:rPr>
                <w:sz w:val="17"/>
              </w:rPr>
            </w:r>
            <w:r>
              <w:rPr>
                <w:sz w:val="17"/>
              </w:rPr>
              <w:t>Subconsultant control (QP-15)</w:t>
            </w:r>
          </w:p>
        </w:tc>
        <w:tc>
          <w:tcPr>
            <w:tcW w:type="dxa" w:w="856"/>
          </w:tcPr>
          <w:p>
            <w:r>
              <w:rPr>
                <w:sz w:val="17"/>
              </w:rPr>
            </w:r>
            <w:r>
              <w:rPr>
                <w:sz w:val="17"/>
              </w:rPr>
              <w:t>A</w:t>
            </w:r>
          </w:p>
        </w:tc>
        <w:tc>
          <w:tcPr>
            <w:tcW w:type="dxa" w:w="639"/>
          </w:tcPr>
          <w:p>
            <w:r>
              <w:rPr>
                <w:sz w:val="17"/>
              </w:rPr>
            </w:r>
            <w:r>
              <w:rPr>
                <w:sz w:val="17"/>
              </w:rPr>
              <w:t>C</w:t>
            </w:r>
          </w:p>
        </w:tc>
        <w:tc>
          <w:tcPr>
            <w:tcW w:type="dxa" w:w="856"/>
          </w:tcPr>
          <w:p>
            <w:r>
              <w:rPr>
                <w:sz w:val="17"/>
              </w:rPr>
            </w:r>
            <w:r>
              <w:rPr>
                <w:sz w:val="17"/>
              </w:rPr>
              <w:t>I</w:t>
            </w:r>
          </w:p>
        </w:tc>
        <w:tc>
          <w:tcPr>
            <w:tcW w:type="dxa" w:w="786"/>
          </w:tcPr>
          <w:p>
            <w:r>
              <w:rPr>
                <w:sz w:val="17"/>
              </w:rPr>
            </w:r>
            <w:r>
              <w:rPr>
                <w:sz w:val="17"/>
              </w:rPr>
              <w:t>R</w:t>
            </w:r>
          </w:p>
        </w:tc>
        <w:tc>
          <w:tcPr>
            <w:tcW w:type="dxa" w:w="946"/>
          </w:tcPr>
          <w:p>
            <w:r>
              <w:rPr>
                <w:sz w:val="17"/>
              </w:rPr>
            </w:r>
            <w:r>
              <w:rPr>
                <w:sz w:val="17"/>
              </w:rPr>
              <w:t>R</w:t>
            </w:r>
          </w:p>
        </w:tc>
        <w:tc>
          <w:tcPr>
            <w:tcW w:type="dxa" w:w="965"/>
          </w:tcPr>
          <w:p>
            <w:r>
              <w:rPr>
                <w:sz w:val="17"/>
              </w:rPr>
            </w:r>
            <w:r>
              <w:rPr>
                <w:sz w:val="17"/>
              </w:rPr>
              <w:t>C</w:t>
            </w:r>
          </w:p>
        </w:tc>
        <w:tc>
          <w:tcPr>
            <w:tcW w:type="dxa" w:w="945"/>
          </w:tcPr>
          <w:p>
            <w:r>
              <w:rPr>
                <w:sz w:val="17"/>
              </w:rPr>
            </w:r>
            <w:r>
              <w:rPr>
                <w:sz w:val="17"/>
              </w:rPr>
              <w:t>I</w:t>
            </w:r>
          </w:p>
        </w:tc>
        <w:tc>
          <w:tcPr>
            <w:tcW w:type="dxa" w:w="1143"/>
          </w:tcPr>
          <w:p>
            <w:r>
              <w:rPr>
                <w:sz w:val="17"/>
              </w:rPr>
            </w:r>
            <w:r>
              <w:rPr>
                <w:sz w:val="17"/>
              </w:rPr>
              <w:t>I</w:t>
            </w:r>
          </w:p>
        </w:tc>
      </w:tr>
    </w:tbl>
    <w:p/>
    <w:p>
      <w:pPr>
        <w:pStyle w:val="Heading1"/>
      </w:pPr>
      <w:r>
        <w:t>5 Leadership</w:t>
      </w:r>
    </w:p>
    <w:p>
      <w:pPr/>
      <w:r>
        <w:t>The practice director demonstrates leadership by: holding the QMS accountable for results; aligning policy and objectives with the office strategy; building QMS steps into the normal project workflow (the checklists are the working tools, not extra forms); providing people, software and time; communicating why quality matters; promoting improvement; and promoting a quality culture and ethical behaviour (ISO 9001:2026 5.1.1 i)). Evidence kept: management review minutes, policy communications, decisions to decline unsuitable work (go/no-go) and no-blame reporting of errors (QP-11). Ethics: conflicts of interest are declared at go/no-go; no gift that could influence a decision; no certification or rating claim that is not current.</w:t>
      </w:r>
    </w:p>
    <w:p>
      <w:pPr/>
      <w:r>
        <w:t>Customer focus (5.1.2): client and statutory requirements are recorded at QP-01 and in the Basis of Design (</w:t>
      </w:r>
      <w:r>
        <w:rPr>
          <w:color w:val="9A7B45"/>
          <w:u w:val="single"/>
        </w:rPr>
        <w:t>BBM-STD-12</w:t>
      </w:r>
      <w:r>
        <w:t>); client satisfaction is measured (BBM-STD-98 K-CL).</w:t>
      </w:r>
    </w:p>
    <w:p>
      <w:pPr>
        <w:pStyle w:val="Heading1"/>
      </w:pPr>
      <w:r>
        <w:t>6 Planning</w:t>
      </w:r>
    </w:p>
    <w:p>
      <w:pPr/>
      <w:r>
        <w:rPr>
          <w:b/>
        </w:rPr>
        <w:t>Risks and opportunities (6.1.1-6.1.3).</w:t>
      </w:r>
      <w:r>
        <w:t xml:space="preserve"> One office register with two separate lists: risks with actions to address them (6.1.2) and opportunities with actions to pursue them (6.1.3). Likelihood x impact on the Manual 1-5 scale; 15-25 escalates to the practice director. Project risks start in the bid risk register (QP-01) and pass to the project quality plan (QP-02). Typical office risks: unclear scope, authority rejection, design error reaching site, subconsultant failure, staff overload, data loss. Typical opportunities: repeat clients, BIM permit capability, green-rating expertise, the reusable details library.</w:t>
      </w:r>
    </w:p>
    <w:p>
      <w:pPr/>
      <w:r>
        <w:rPr>
          <w:b/>
        </w:rPr>
        <w:t>Quality objectives (6.2).</w:t>
      </w:r>
      <w:r>
        <w:t xml:space="preserve"> The objectives are the KPIs of </w:t>
      </w:r>
      <w:r>
        <w:rPr>
          <w:color w:val="9A7B45"/>
          <w:u w:val="single"/>
        </w:rPr>
        <w:t>BBM-STD-98</w:t>
      </w:r>
      <w:r>
        <w:t>, each measurable, owned and reviewed quarterly.</w:t>
      </w:r>
    </w:p>
    <w:p>
      <w:pPr/>
      <w:r>
        <w:rPr>
          <w:b/>
        </w:rPr>
        <w:t>Planning of changes (6.3).</w:t>
      </w:r>
      <w:r>
        <w:t xml:space="preserve"> A change to the QMS (new procedure, checklist revision, standard change) records its purpose and consequences, effect on the QMS, resources, responsibilities, how its effectiveness will be monitored and evaluated, how it is communicated and how its results will be reviewed (6.3 e)-g)). Changes go through the </w:t>
      </w:r>
      <w:r>
        <w:rPr>
          <w:color w:val="9A7B45"/>
          <w:u w:val="single"/>
        </w:rPr>
        <w:t>BBM-STD-51</w:t>
      </w:r>
      <w:r>
        <w:t xml:space="preserve"> register with a ChangeID; pilot on one project before office-wide use where the risk warrants it.</w:t>
      </w:r>
    </w:p>
    <w:p>
      <w:pPr>
        <w:pStyle w:val="Heading1"/>
      </w:pPr>
      <w:r>
        <w:t>7 Support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467"/>
        <w:gridCol w:w="7999"/>
      </w:tblGrid>
      <w:tr>
        <w:trPr>
          <w:cantSplit/>
          <w:tblHeader/>
        </w:trPr>
        <w:tc>
          <w:tcPr>
            <w:tcW w:type="dxa" w:w="2467"/>
            <w:shd w:val="clear" w:color="auto" w:fill="111113"/>
          </w:tcPr>
          <w:p>
            <w:r>
              <w:rPr>
                <w:b/>
                <w:color w:val="FFFFFF"/>
                <w:sz w:val="17"/>
              </w:rPr>
            </w:r>
            <w:r>
              <w:rPr>
                <w:b/>
                <w:color w:val="FFFFFF"/>
                <w:sz w:val="17"/>
              </w:rPr>
              <w:t>Clause</w:t>
            </w:r>
          </w:p>
        </w:tc>
        <w:tc>
          <w:tcPr>
            <w:tcW w:type="dxa" w:w="7999"/>
            <w:shd w:val="clear" w:color="auto" w:fill="111113"/>
          </w:tcPr>
          <w:p>
            <w:r>
              <w:rPr>
                <w:b/>
                <w:color w:val="FFFFFF"/>
                <w:sz w:val="17"/>
              </w:rPr>
            </w:r>
            <w:r>
              <w:rPr>
                <w:b/>
                <w:color w:val="FFFFFF"/>
                <w:sz w:val="17"/>
              </w:rPr>
              <w:t>How it is met</w:t>
            </w:r>
          </w:p>
        </w:tc>
      </w:tr>
      <w:tr>
        <w:trPr>
          <w:cantSplit/>
        </w:trPr>
        <w:tc>
          <w:tcPr>
            <w:tcW w:type="dxa" w:w="2467"/>
          </w:tcPr>
          <w:p>
            <w:r>
              <w:rPr>
                <w:sz w:val="17"/>
              </w:rPr>
            </w:r>
            <w:r>
              <w:rPr>
                <w:sz w:val="17"/>
              </w:rPr>
              <w:t>7.1 Resources, infrastructure, environment</w:t>
            </w:r>
          </w:p>
        </w:tc>
        <w:tc>
          <w:tcPr>
            <w:tcW w:type="dxa" w:w="7999"/>
          </w:tcPr>
          <w:p>
            <w:r>
              <w:rPr>
                <w:sz w:val="17"/>
              </w:rPr>
            </w:r>
            <w:r>
              <w:rPr>
                <w:sz w:val="17"/>
              </w:rPr>
              <w:t xml:space="preserve">Capacity checked at go/​no-go and in the project quality plan; software releases per </w:t>
            </w:r>
            <w:r>
              <w:rPr>
                <w:color w:val="9A7B45"/>
                <w:sz w:val="17"/>
                <w:u w:val="single"/>
              </w:rPr>
              <w:t>BBM-STD-91</w:t>
            </w:r>
            <w:r>
              <w:rPr>
                <w:sz w:val="17"/>
              </w:rPr>
              <w:t>; CDE per BEP; backup and recovery per BBM-STD-76</w:t>
            </w:r>
          </w:p>
        </w:tc>
      </w:tr>
      <w:tr>
        <w:trPr>
          <w:cantSplit/>
        </w:trPr>
        <w:tc>
          <w:tcPr>
            <w:tcW w:type="dxa" w:w="2467"/>
          </w:tcPr>
          <w:p>
            <w:r>
              <w:rPr>
                <w:sz w:val="17"/>
              </w:rPr>
            </w:r>
            <w:r>
              <w:rPr>
                <w:sz w:val="17"/>
              </w:rPr>
              <w:t>7.1.5 Monitoring and measuring resources</w:t>
            </w:r>
          </w:p>
        </w:tc>
        <w:tc>
          <w:tcPr>
            <w:tcW w:type="dxa" w:w="7999"/>
          </w:tcPr>
          <w:p>
            <w:r>
              <w:rPr>
                <w:sz w:val="17"/>
              </w:rPr>
            </w:r>
            <w:r>
              <w:rPr>
                <w:sz w:val="17"/>
              </w:rPr>
              <w:t>Survey instruments and site test equipment (own or contractor's) checked for valid calibration before results are accepted (QP-09)</w:t>
            </w:r>
          </w:p>
        </w:tc>
      </w:tr>
      <w:tr>
        <w:trPr>
          <w:cantSplit/>
        </w:trPr>
        <w:tc>
          <w:tcPr>
            <w:tcW w:type="dxa" w:w="2467"/>
          </w:tcPr>
          <w:p>
            <w:r>
              <w:rPr>
                <w:sz w:val="17"/>
              </w:rPr>
            </w:r>
            <w:r>
              <w:rPr>
                <w:sz w:val="17"/>
              </w:rPr>
              <w:t>7.1.6 Organisational knowledge</w:t>
            </w:r>
          </w:p>
        </w:tc>
        <w:tc>
          <w:tcPr>
            <w:tcW w:type="dxa" w:w="7999"/>
          </w:tcPr>
          <w:p>
            <w:r>
              <w:rPr>
                <w:sz w:val="17"/>
              </w:rPr>
            </w:r>
            <w:r>
              <w:rPr>
                <w:sz w:val="17"/>
              </w:rPr>
              <w:t>Office standards, the details and family libraries, the lessons log (QP-11) and the training records; reviewed at management review</w:t>
            </w:r>
          </w:p>
        </w:tc>
      </w:tr>
      <w:tr>
        <w:trPr>
          <w:cantSplit/>
        </w:trPr>
        <w:tc>
          <w:tcPr>
            <w:tcW w:type="dxa" w:w="2467"/>
          </w:tcPr>
          <w:p>
            <w:r>
              <w:rPr>
                <w:sz w:val="17"/>
              </w:rPr>
            </w:r>
            <w:r>
              <w:rPr>
                <w:sz w:val="17"/>
              </w:rPr>
              <w:t>7.2 Competence</w:t>
            </w:r>
          </w:p>
        </w:tc>
        <w:tc>
          <w:tcPr>
            <w:tcW w:type="dxa" w:w="7999"/>
          </w:tcPr>
          <w:p>
            <w:r>
              <w:rPr>
                <w:sz w:val="17"/>
              </w:rPr>
            </w:r>
            <w:r>
              <w:rPr>
                <w:sz w:val="17"/>
              </w:rPr>
              <w:t xml:space="preserve">Role competence and checker authorisation per </w:t>
            </w:r>
            <w:r>
              <w:rPr>
                <w:color w:val="9A7B45"/>
                <w:sz w:val="17"/>
                <w:u w:val="single"/>
              </w:rPr>
              <w:t>BBM-STD-82</w:t>
            </w:r>
            <w:r>
              <w:rPr>
                <w:sz w:val="17"/>
              </w:rPr>
              <w:t>; authority qualification of engineers per the emirate rules (Dubai: DM Administrative Resolution 253 of 2021)</w:t>
            </w:r>
          </w:p>
        </w:tc>
      </w:tr>
      <w:tr>
        <w:trPr>
          <w:cantSplit/>
        </w:trPr>
        <w:tc>
          <w:tcPr>
            <w:tcW w:type="dxa" w:w="2467"/>
          </w:tcPr>
          <w:p>
            <w:r>
              <w:rPr>
                <w:sz w:val="17"/>
              </w:rPr>
            </w:r>
            <w:r>
              <w:rPr>
                <w:sz w:val="17"/>
              </w:rPr>
              <w:t>7.3 Awareness</w:t>
            </w:r>
          </w:p>
        </w:tc>
        <w:tc>
          <w:tcPr>
            <w:tcW w:type="dxa" w:w="7999"/>
          </w:tcPr>
          <w:p>
            <w:r>
              <w:rPr>
                <w:sz w:val="17"/>
              </w:rPr>
            </w:r>
            <w:r>
              <w:rPr>
                <w:sz w:val="17"/>
              </w:rPr>
              <w:t>Induction and yearly refresh cover the policy, objectives, each person's contribution, the effect of not following the QMS, and the office quality culture and ethical behaviour (7.3 e))</w:t>
            </w:r>
          </w:p>
        </w:tc>
      </w:tr>
      <w:tr>
        <w:trPr>
          <w:cantSplit/>
        </w:trPr>
        <w:tc>
          <w:tcPr>
            <w:tcW w:type="dxa" w:w="2467"/>
          </w:tcPr>
          <w:p>
            <w:r>
              <w:rPr>
                <w:sz w:val="17"/>
              </w:rPr>
            </w:r>
            <w:r>
              <w:rPr>
                <w:sz w:val="17"/>
              </w:rPr>
              <w:t>7.4 Communication</w:t>
            </w:r>
          </w:p>
        </w:tc>
        <w:tc>
          <w:tcPr>
            <w:tcW w:type="dxa" w:w="7999"/>
          </w:tcPr>
          <w:p>
            <w:r>
              <w:rPr>
                <w:sz w:val="17"/>
              </w:rPr>
            </w:r>
            <w:r>
              <w:rPr>
                <w:sz w:val="17"/>
              </w:rPr>
              <w:t>Internal: coordination meetings, the standards front page, QMS notices. External: transmittals and correspondence per QP-10</w:t>
            </w:r>
          </w:p>
        </w:tc>
      </w:tr>
      <w:tr>
        <w:trPr>
          <w:cantSplit/>
        </w:trPr>
        <w:tc>
          <w:tcPr>
            <w:tcW w:type="dxa" w:w="2467"/>
          </w:tcPr>
          <w:p>
            <w:r>
              <w:rPr>
                <w:sz w:val="17"/>
              </w:rPr>
            </w:r>
            <w:r>
              <w:rPr>
                <w:sz w:val="17"/>
              </w:rPr>
              <w:t>7.5 Documented information</w:t>
            </w:r>
          </w:p>
        </w:tc>
        <w:tc>
          <w:tcPr>
            <w:tcW w:type="dxa" w:w="7999"/>
          </w:tcPr>
          <w:p>
            <w:r>
              <w:rPr>
                <w:sz w:val="17"/>
              </w:rPr>
            </w:r>
            <w:r>
              <w:rPr>
                <w:sz w:val="17"/>
              </w:rPr>
              <w:t>Office standards controlled through BBM-STD-51; project records through QP-10; retention per BBM-STD-76/​90 (office minimum 13 years after handover: decennial liability plus claim period, O-DEC-138)</w:t>
            </w:r>
          </w:p>
        </w:tc>
      </w:tr>
    </w:tbl>
    <w:p/>
    <w:p>
      <w:pPr>
        <w:pStyle w:val="Heading1"/>
      </w:pPr>
      <w:r>
        <w:t>8 Operation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140"/>
        <w:gridCol w:w="7326"/>
      </w:tblGrid>
      <w:tr>
        <w:trPr>
          <w:cantSplit/>
          <w:tblHeader/>
        </w:trPr>
        <w:tc>
          <w:tcPr>
            <w:tcW w:type="dxa" w:w="3140"/>
            <w:shd w:val="clear" w:color="auto" w:fill="111113"/>
          </w:tcPr>
          <w:p>
            <w:r>
              <w:rPr>
                <w:b/>
                <w:color w:val="FFFFFF"/>
                <w:sz w:val="17"/>
              </w:rPr>
            </w:r>
            <w:r>
              <w:rPr>
                <w:b/>
                <w:color w:val="FFFFFF"/>
                <w:sz w:val="17"/>
              </w:rPr>
              <w:t>Clause</w:t>
            </w:r>
          </w:p>
        </w:tc>
        <w:tc>
          <w:tcPr>
            <w:tcW w:type="dxa" w:w="7326"/>
            <w:shd w:val="clear" w:color="auto" w:fill="111113"/>
          </w:tcPr>
          <w:p>
            <w:r>
              <w:rPr>
                <w:b/>
                <w:color w:val="FFFFFF"/>
                <w:sz w:val="17"/>
              </w:rPr>
            </w:r>
            <w:r>
              <w:rPr>
                <w:b/>
                <w:color w:val="FFFFFF"/>
                <w:sz w:val="17"/>
              </w:rPr>
              <w:t>Procedure</w:t>
            </w:r>
          </w:p>
        </w:tc>
      </w:tr>
      <w:tr>
        <w:trPr>
          <w:cantSplit/>
        </w:trPr>
        <w:tc>
          <w:tcPr>
            <w:tcW w:type="dxa" w:w="3140"/>
          </w:tcPr>
          <w:p>
            <w:r>
              <w:rPr>
                <w:sz w:val="17"/>
              </w:rPr>
            </w:r>
            <w:r>
              <w:rPr>
                <w:sz w:val="17"/>
              </w:rPr>
              <w:t>8.1 Operational planning and control</w:t>
            </w:r>
          </w:p>
        </w:tc>
        <w:tc>
          <w:tcPr>
            <w:tcW w:type="dxa" w:w="7326"/>
          </w:tcPr>
          <w:p>
            <w:r>
              <w:rPr>
                <w:sz w:val="17"/>
              </w:rPr>
            </w:r>
            <w:r>
              <w:rPr>
                <w:sz w:val="17"/>
              </w:rPr>
              <w:t>QP-02 project quality plan (ISO 10005 structure), linked to the BEP and MIDP/​TIDP</w:t>
            </w:r>
          </w:p>
        </w:tc>
      </w:tr>
      <w:tr>
        <w:trPr>
          <w:cantSplit/>
        </w:trPr>
        <w:tc>
          <w:tcPr>
            <w:tcW w:type="dxa" w:w="3140"/>
          </w:tcPr>
          <w:p>
            <w:r>
              <w:rPr>
                <w:sz w:val="17"/>
              </w:rPr>
            </w:r>
            <w:r>
              <w:rPr>
                <w:sz w:val="17"/>
              </w:rPr>
              <w:t>8.2 Requirements for services and their review</w:t>
            </w:r>
          </w:p>
        </w:tc>
        <w:tc>
          <w:tcPr>
            <w:tcW w:type="dxa" w:w="7326"/>
          </w:tcPr>
          <w:p>
            <w:r>
              <w:rPr>
                <w:sz w:val="17"/>
              </w:rPr>
            </w:r>
            <w:r>
              <w:rPr>
                <w:sz w:val="17"/>
              </w:rPr>
              <w:t>QP-01 go/​no-go, scope and contract review; changes to requirements through QP-02 change control</w:t>
            </w:r>
          </w:p>
        </w:tc>
      </w:tr>
      <w:tr>
        <w:trPr>
          <w:cantSplit/>
        </w:trPr>
        <w:tc>
          <w:tcPr>
            <w:tcW w:type="dxa" w:w="3140"/>
          </w:tcPr>
          <w:p>
            <w:r>
              <w:rPr>
                <w:sz w:val="17"/>
              </w:rPr>
            </w:r>
            <w:r>
              <w:rPr>
                <w:sz w:val="17"/>
              </w:rPr>
              <w:t>8.3 Design and development</w:t>
            </w:r>
          </w:p>
        </w:tc>
        <w:tc>
          <w:tcPr>
            <w:tcW w:type="dxa" w:w="7326"/>
          </w:tcPr>
          <w:p>
            <w:r>
              <w:rPr>
                <w:sz w:val="17"/>
              </w:rPr>
            </w:r>
            <w:r>
              <w:rPr>
                <w:sz w:val="17"/>
              </w:rPr>
              <w:t>QP-03 design review and verification, QP-04 coordination and constructability, QP-05 specifications, QP-06 sustainability; validation = client acceptance at stage gates and authority approval</w:t>
            </w:r>
          </w:p>
        </w:tc>
      </w:tr>
      <w:tr>
        <w:trPr>
          <w:cantSplit/>
        </w:trPr>
        <w:tc>
          <w:tcPr>
            <w:tcW w:type="dxa" w:w="3140"/>
          </w:tcPr>
          <w:p>
            <w:r>
              <w:rPr>
                <w:sz w:val="17"/>
              </w:rPr>
            </w:r>
            <w:r>
              <w:rPr>
                <w:sz w:val="17"/>
              </w:rPr>
              <w:t>8.4 Externally provided processes</w:t>
            </w:r>
          </w:p>
        </w:tc>
        <w:tc>
          <w:tcPr>
            <w:tcW w:type="dxa" w:w="7326"/>
          </w:tcPr>
          <w:p>
            <w:r>
              <w:rPr>
                <w:sz w:val="17"/>
              </w:rPr>
            </w:r>
            <w:r>
              <w:rPr>
                <w:sz w:val="17"/>
              </w:rPr>
              <w:t>QP-15 subconsultants and suppliers; supplier-origin model content per BBM-STD-68 §1</w:t>
            </w:r>
          </w:p>
        </w:tc>
      </w:tr>
      <w:tr>
        <w:trPr>
          <w:cantSplit/>
        </w:trPr>
        <w:tc>
          <w:tcPr>
            <w:tcW w:type="dxa" w:w="3140"/>
          </w:tcPr>
          <w:p>
            <w:r>
              <w:rPr>
                <w:sz w:val="17"/>
              </w:rPr>
            </w:r>
            <w:r>
              <w:rPr>
                <w:sz w:val="17"/>
              </w:rPr>
              <w:t>8.5 Service provision</w:t>
            </w:r>
          </w:p>
        </w:tc>
        <w:tc>
          <w:tcPr>
            <w:tcW w:type="dxa" w:w="7326"/>
          </w:tcPr>
          <w:p>
            <w:r>
              <w:rPr>
                <w:sz w:val="17"/>
              </w:rPr>
            </w:r>
            <w:r>
              <w:rPr>
                <w:sz w:val="17"/>
              </w:rPr>
              <w:t>QP-07 authority submissions, QP-08 issue, QP-09 supervision; client property (surveys, reports, data) per QP-10; preservation of records per BBM-STD-76</w:t>
            </w:r>
          </w:p>
        </w:tc>
      </w:tr>
      <w:tr>
        <w:trPr>
          <w:cantSplit/>
        </w:trPr>
        <w:tc>
          <w:tcPr>
            <w:tcW w:type="dxa" w:w="3140"/>
          </w:tcPr>
          <w:p>
            <w:r>
              <w:rPr>
                <w:sz w:val="17"/>
              </w:rPr>
            </w:r>
            <w:r>
              <w:rPr>
                <w:sz w:val="17"/>
              </w:rPr>
              <w:t>8.6 Release</w:t>
            </w:r>
          </w:p>
        </w:tc>
        <w:tc>
          <w:tcPr>
            <w:tcW w:type="dxa" w:w="7326"/>
          </w:tcPr>
          <w:p>
            <w:r>
              <w:rPr>
                <w:sz w:val="17"/>
              </w:rPr>
            </w:r>
            <w:r>
              <w:rPr>
                <w:sz w:val="17"/>
              </w:rPr>
              <w:t>Nothing is issued, submitted or certified until its checklist shows no mandatory Fail and the approver signs (QP-08, QP-07, QP-09)</w:t>
            </w:r>
          </w:p>
        </w:tc>
      </w:tr>
      <w:tr>
        <w:trPr>
          <w:cantSplit/>
        </w:trPr>
        <w:tc>
          <w:tcPr>
            <w:tcW w:type="dxa" w:w="3140"/>
          </w:tcPr>
          <w:p>
            <w:r>
              <w:rPr>
                <w:sz w:val="17"/>
              </w:rPr>
            </w:r>
            <w:r>
              <w:rPr>
                <w:sz w:val="17"/>
              </w:rPr>
              <w:t>8.7 Nonconforming outputs</w:t>
            </w:r>
          </w:p>
        </w:tc>
        <w:tc>
          <w:tcPr>
            <w:tcW w:type="dxa" w:w="7326"/>
          </w:tcPr>
          <w:p>
            <w:r>
              <w:rPr>
                <w:sz w:val="17"/>
              </w:rPr>
            </w:r>
            <w:r>
              <w:rPr>
                <w:sz w:val="17"/>
              </w:rPr>
              <w:t>QP-11; NC-1/​2/​3 classes per Manual §9.3</w:t>
            </w:r>
          </w:p>
        </w:tc>
      </w:tr>
    </w:tbl>
    <w:p/>
    <w:p>
      <w:pPr>
        <w:pStyle w:val="Heading1"/>
      </w:pPr>
      <w:r>
        <w:t>9 Performance evaluation</w:t>
      </w:r>
    </w:p>
    <w:p>
      <w:pPr>
        <w:pStyle w:val="ListParagraph"/>
        <w:spacing w:after="40"/>
        <w:ind w:left="360" w:hanging="240"/>
      </w:pPr>
      <w:r>
        <w:t xml:space="preserve">•  </w:t>
      </w:r>
      <w:r>
        <w:t>9.1 Monitoring and measurement: the KPIs of BBM-STD-98, computed monthly or quarterly by the QA/QC lead from the checklists and registers. 9.1.2 client satisfaction: QP-12.</w:t>
      </w:r>
    </w:p>
    <w:p>
      <w:pPr>
        <w:pStyle w:val="ListParagraph"/>
        <w:spacing w:after="40"/>
        <w:ind w:left="360" w:hanging="240"/>
      </w:pPr>
      <w:r>
        <w:t xml:space="preserve">•  </w:t>
      </w:r>
      <w:r>
        <w:t>9.2 Internal audit: QP-13; every process audited at least once a year; each audit has stated objectives, scope, criteria and an auditor independent of the area (ISO 19011:2026).</w:t>
      </w:r>
    </w:p>
    <w:p>
      <w:pPr>
        <w:pStyle w:val="ListParagraph"/>
        <w:spacing w:after="40"/>
        <w:ind w:left="360" w:hanging="240"/>
      </w:pPr>
      <w:r>
        <w:t xml:space="preserve">•  </w:t>
      </w:r>
      <w:r>
        <w:t>9.3 Management review: QP-14; quarterly and at material incident (the cadence already set for BBM-STD-68), with all 9.3.2 inputs including changes in interested parties' needs (9.3.2 c)).</w:t>
      </w:r>
    </w:p>
    <w:p>
      <w:pPr>
        <w:pStyle w:val="Heading1"/>
      </w:pPr>
      <w:r>
        <w:t>10 Improvement</w:t>
      </w:r>
    </w:p>
    <w:p>
      <w:pPr/>
      <w:r>
        <w:t>Nonconformities and corrective actions per QP-11; continual improvement through lessons learned, KPI trends, audit findings and client feedback, decided at management review and carried out as controlled changes (§6). Quality culture: errors are reported without blame; the person who finds a systemic issue is credited in the lessons log.</w:t>
      </w:r>
    </w:p>
    <w:p>
      <w:pPr>
        <w:pStyle w:val="Heading1"/>
      </w:pPr>
      <w:r>
        <w:t>11 ISO 9001:2026 clause map and what changed from 2015</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228"/>
        <w:gridCol w:w="1516"/>
        <w:gridCol w:w="5721"/>
      </w:tblGrid>
      <w:tr>
        <w:trPr>
          <w:cantSplit/>
          <w:tblHeader/>
        </w:trPr>
        <w:tc>
          <w:tcPr>
            <w:tcW w:type="dxa" w:w="3228"/>
            <w:shd w:val="clear" w:color="auto" w:fill="111113"/>
          </w:tcPr>
          <w:p>
            <w:r>
              <w:rPr>
                <w:b/>
                <w:color w:val="FFFFFF"/>
                <w:sz w:val="17"/>
              </w:rPr>
            </w:r>
            <w:r>
              <w:rPr>
                <w:b/>
                <w:color w:val="FFFFFF"/>
                <w:sz w:val="17"/>
              </w:rPr>
              <w:t>ISO 9001:2026 clause</w:t>
            </w:r>
          </w:p>
        </w:tc>
        <w:tc>
          <w:tcPr>
            <w:tcW w:type="dxa" w:w="1516"/>
            <w:shd w:val="clear" w:color="auto" w:fill="111113"/>
          </w:tcPr>
          <w:p>
            <w:r>
              <w:rPr>
                <w:b/>
                <w:color w:val="FFFFFF"/>
                <w:sz w:val="17"/>
              </w:rPr>
            </w:r>
            <w:r>
              <w:rPr>
                <w:b/>
                <w:color w:val="FFFFFF"/>
                <w:sz w:val="17"/>
              </w:rPr>
              <w:t>Where in the office QMS</w:t>
            </w:r>
          </w:p>
        </w:tc>
        <w:tc>
          <w:tcPr>
            <w:tcW w:type="dxa" w:w="5721"/>
            <w:shd w:val="clear" w:color="auto" w:fill="111113"/>
          </w:tcPr>
          <w:p>
            <w:r>
              <w:rPr>
                <w:b/>
                <w:color w:val="FFFFFF"/>
                <w:sz w:val="17"/>
              </w:rPr>
            </w:r>
            <w:r>
              <w:rPr>
                <w:b/>
                <w:color w:val="FFFFFF"/>
                <w:sz w:val="17"/>
              </w:rPr>
              <w:t>Changed from 2015</w:t>
            </w:r>
          </w:p>
        </w:tc>
      </w:tr>
      <w:tr>
        <w:trPr>
          <w:cantSplit/>
        </w:trPr>
        <w:tc>
          <w:tcPr>
            <w:tcW w:type="dxa" w:w="3228"/>
          </w:tcPr>
          <w:p>
            <w:r>
              <w:rPr>
                <w:sz w:val="17"/>
              </w:rPr>
            </w:r>
            <w:r>
              <w:rPr>
                <w:sz w:val="17"/>
              </w:rPr>
              <w:t>4.1-4.4 Context, interested parties, scope, processes</w:t>
            </w:r>
          </w:p>
        </w:tc>
        <w:tc>
          <w:tcPr>
            <w:tcW w:type="dxa" w:w="1516"/>
          </w:tcPr>
          <w:p>
            <w:r>
              <w:rPr>
                <w:sz w:val="17"/>
              </w:rPr>
            </w:r>
            <w:r>
              <w:rPr>
                <w:sz w:val="17"/>
              </w:rPr>
              <w:t>§3</w:t>
            </w:r>
          </w:p>
        </w:tc>
        <w:tc>
          <w:tcPr>
            <w:tcW w:type="dxa" w:w="5721"/>
          </w:tcPr>
          <w:p>
            <w:r>
              <w:rPr>
                <w:sz w:val="17"/>
              </w:rPr>
            </w:r>
            <w:r>
              <w:rPr>
                <w:sz w:val="17"/>
              </w:rPr>
              <w:t>Climate change consideration integrated (from Amd 1:2024)</w:t>
            </w:r>
          </w:p>
        </w:tc>
      </w:tr>
      <w:tr>
        <w:trPr>
          <w:cantSplit/>
        </w:trPr>
        <w:tc>
          <w:tcPr>
            <w:tcW w:type="dxa" w:w="3228"/>
          </w:tcPr>
          <w:p>
            <w:r>
              <w:rPr>
                <w:sz w:val="17"/>
              </w:rPr>
            </w:r>
            <w:r>
              <w:rPr>
                <w:sz w:val="17"/>
              </w:rPr>
              <w:t>5.1 Leadership and commitment</w:t>
            </w:r>
          </w:p>
        </w:tc>
        <w:tc>
          <w:tcPr>
            <w:tcW w:type="dxa" w:w="1516"/>
          </w:tcPr>
          <w:p>
            <w:r>
              <w:rPr>
                <w:sz w:val="17"/>
              </w:rPr>
            </w:r>
            <w:r>
              <w:rPr>
                <w:sz w:val="17"/>
              </w:rPr>
              <w:t>§5</w:t>
            </w:r>
          </w:p>
        </w:tc>
        <w:tc>
          <w:tcPr>
            <w:tcW w:type="dxa" w:w="5721"/>
          </w:tcPr>
          <w:p>
            <w:r>
              <w:rPr>
                <w:sz w:val="17"/>
              </w:rPr>
            </w:r>
            <w:r>
              <w:rPr>
                <w:sz w:val="17"/>
              </w:rPr>
              <w:t>New 5.1.1 i): promote quality culture and ethical behaviour</w:t>
            </w:r>
          </w:p>
        </w:tc>
      </w:tr>
      <w:tr>
        <w:trPr>
          <w:cantSplit/>
        </w:trPr>
        <w:tc>
          <w:tcPr>
            <w:tcW w:type="dxa" w:w="3228"/>
          </w:tcPr>
          <w:p>
            <w:r>
              <w:rPr>
                <w:sz w:val="17"/>
              </w:rPr>
            </w:r>
            <w:r>
              <w:rPr>
                <w:sz w:val="17"/>
              </w:rPr>
              <w:t>5.2 Quality policy</w:t>
            </w:r>
          </w:p>
        </w:tc>
        <w:tc>
          <w:tcPr>
            <w:tcW w:type="dxa" w:w="1516"/>
          </w:tcPr>
          <w:p>
            <w:r>
              <w:rPr>
                <w:sz w:val="17"/>
              </w:rPr>
            </w:r>
            <w:r>
              <w:rPr>
                <w:sz w:val="17"/>
              </w:rPr>
              <w:t>§2</w:t>
            </w:r>
          </w:p>
        </w:tc>
        <w:tc>
          <w:tcPr>
            <w:tcW w:type="dxa" w:w="5721"/>
          </w:tcPr>
          <w:p>
            <w:r>
              <w:rPr>
                <w:sz w:val="17"/>
              </w:rPr>
            </w:r>
            <w:r>
              <w:rPr>
                <w:sz w:val="17"/>
              </w:rPr>
              <w:t>Quality policy added as a quality-specific term</w:t>
            </w:r>
          </w:p>
        </w:tc>
      </w:tr>
      <w:tr>
        <w:trPr>
          <w:cantSplit/>
        </w:trPr>
        <w:tc>
          <w:tcPr>
            <w:tcW w:type="dxa" w:w="3228"/>
          </w:tcPr>
          <w:p>
            <w:r>
              <w:rPr>
                <w:sz w:val="17"/>
              </w:rPr>
            </w:r>
            <w:r>
              <w:rPr>
                <w:sz w:val="17"/>
              </w:rPr>
              <w:t>5.3 Roles, responsibilities, authorities</w:t>
            </w:r>
          </w:p>
        </w:tc>
        <w:tc>
          <w:tcPr>
            <w:tcW w:type="dxa" w:w="1516"/>
          </w:tcPr>
          <w:p>
            <w:r>
              <w:rPr>
                <w:sz w:val="17"/>
              </w:rPr>
            </w:r>
            <w:r>
              <w:rPr>
                <w:sz w:val="17"/>
              </w:rPr>
              <w:t>§4, §4.1</w:t>
            </w:r>
          </w:p>
        </w:tc>
        <w:tc>
          <w:tcPr>
            <w:tcW w:type="dxa" w:w="5721"/>
          </w:tcPr>
          <w:p>
            <w:r>
              <w:rPr>
                <w:sz w:val="17"/>
              </w:rPr>
            </w:r>
            <w:r>
              <w:rPr>
                <w:sz w:val="17"/>
              </w:rPr>
              <w:t>none</w:t>
            </w:r>
          </w:p>
        </w:tc>
      </w:tr>
      <w:tr>
        <w:trPr>
          <w:cantSplit/>
        </w:trPr>
        <w:tc>
          <w:tcPr>
            <w:tcW w:type="dxa" w:w="3228"/>
          </w:tcPr>
          <w:p>
            <w:r>
              <w:rPr>
                <w:sz w:val="17"/>
              </w:rPr>
            </w:r>
            <w:r>
              <w:rPr>
                <w:sz w:val="17"/>
              </w:rPr>
              <w:t>6.1 Risks and opportunities</w:t>
            </w:r>
          </w:p>
        </w:tc>
        <w:tc>
          <w:tcPr>
            <w:tcW w:type="dxa" w:w="1516"/>
          </w:tcPr>
          <w:p>
            <w:r>
              <w:rPr>
                <w:sz w:val="17"/>
              </w:rPr>
            </w:r>
            <w:r>
              <w:rPr>
                <w:sz w:val="17"/>
              </w:rPr>
              <w:t>§6</w:t>
            </w:r>
          </w:p>
        </w:tc>
        <w:tc>
          <w:tcPr>
            <w:tcW w:type="dxa" w:w="5721"/>
          </w:tcPr>
          <w:p>
            <w:r>
              <w:rPr>
                <w:sz w:val="17"/>
              </w:rPr>
            </w:r>
            <w:r>
              <w:rPr>
                <w:sz w:val="17"/>
              </w:rPr>
              <w:t>Split into 6.1.1 determining, 6.1.2 actions to address risk, 6.1.3 actions to address opportunities</w:t>
            </w:r>
          </w:p>
        </w:tc>
      </w:tr>
      <w:tr>
        <w:trPr>
          <w:cantSplit/>
        </w:trPr>
        <w:tc>
          <w:tcPr>
            <w:tcW w:type="dxa" w:w="3228"/>
          </w:tcPr>
          <w:p>
            <w:r>
              <w:rPr>
                <w:sz w:val="17"/>
              </w:rPr>
            </w:r>
            <w:r>
              <w:rPr>
                <w:sz w:val="17"/>
              </w:rPr>
              <w:t>6.2 Quality objectives</w:t>
            </w:r>
          </w:p>
        </w:tc>
        <w:tc>
          <w:tcPr>
            <w:tcW w:type="dxa" w:w="1516"/>
          </w:tcPr>
          <w:p>
            <w:r>
              <w:rPr>
                <w:sz w:val="17"/>
              </w:rPr>
            </w:r>
            <w:r>
              <w:rPr>
                <w:sz w:val="17"/>
              </w:rPr>
              <w:t>§6, BBM-STD-98</w:t>
            </w:r>
          </w:p>
        </w:tc>
        <w:tc>
          <w:tcPr>
            <w:tcW w:type="dxa" w:w="5721"/>
          </w:tcPr>
          <w:p>
            <w:r>
              <w:rPr>
                <w:sz w:val="17"/>
              </w:rPr>
            </w:r>
            <w:r>
              <w:rPr>
                <w:sz w:val="17"/>
              </w:rPr>
              <w:t>Quality objectives added as a quality-specific term</w:t>
            </w:r>
          </w:p>
        </w:tc>
      </w:tr>
      <w:tr>
        <w:trPr>
          <w:cantSplit/>
        </w:trPr>
        <w:tc>
          <w:tcPr>
            <w:tcW w:type="dxa" w:w="3228"/>
          </w:tcPr>
          <w:p>
            <w:r>
              <w:rPr>
                <w:sz w:val="17"/>
              </w:rPr>
            </w:r>
            <w:r>
              <w:rPr>
                <w:sz w:val="17"/>
              </w:rPr>
              <w:t>6.3 Planning of changes</w:t>
            </w:r>
          </w:p>
        </w:tc>
        <w:tc>
          <w:tcPr>
            <w:tcW w:type="dxa" w:w="1516"/>
          </w:tcPr>
          <w:p>
            <w:r>
              <w:rPr>
                <w:sz w:val="17"/>
              </w:rPr>
            </w:r>
            <w:r>
              <w:rPr>
                <w:sz w:val="17"/>
              </w:rPr>
              <w:t>§6</w:t>
            </w:r>
          </w:p>
        </w:tc>
        <w:tc>
          <w:tcPr>
            <w:tcW w:type="dxa" w:w="5721"/>
          </w:tcPr>
          <w:p>
            <w:r>
              <w:rPr>
                <w:sz w:val="17"/>
              </w:rPr>
            </w:r>
            <w:r>
              <w:rPr>
                <w:sz w:val="17"/>
              </w:rPr>
              <w:t>Adds effectiveness monitoring, communication and review of results (6.3 e)-g))</w:t>
            </w:r>
          </w:p>
        </w:tc>
      </w:tr>
      <w:tr>
        <w:trPr>
          <w:cantSplit/>
        </w:trPr>
        <w:tc>
          <w:tcPr>
            <w:tcW w:type="dxa" w:w="3228"/>
          </w:tcPr>
          <w:p>
            <w:r>
              <w:rPr>
                <w:sz w:val="17"/>
              </w:rPr>
            </w:r>
            <w:r>
              <w:rPr>
                <w:sz w:val="17"/>
              </w:rPr>
              <w:t>7.1-7.5 Support</w:t>
            </w:r>
          </w:p>
        </w:tc>
        <w:tc>
          <w:tcPr>
            <w:tcW w:type="dxa" w:w="1516"/>
          </w:tcPr>
          <w:p>
            <w:r>
              <w:rPr>
                <w:sz w:val="17"/>
              </w:rPr>
            </w:r>
            <w:r>
              <w:rPr>
                <w:sz w:val="17"/>
              </w:rPr>
              <w:t>§7</w:t>
            </w:r>
          </w:p>
        </w:tc>
        <w:tc>
          <w:tcPr>
            <w:tcW w:type="dxa" w:w="5721"/>
          </w:tcPr>
          <w:p>
            <w:r>
              <w:rPr>
                <w:sz w:val="17"/>
              </w:rPr>
            </w:r>
            <w:r>
              <w:rPr>
                <w:sz w:val="17"/>
              </w:rPr>
              <w:t>7.3 e) awareness of quality culture and ethical behaviour; organisational knowledge made more precise</w:t>
            </w:r>
          </w:p>
        </w:tc>
      </w:tr>
      <w:tr>
        <w:trPr>
          <w:cantSplit/>
        </w:trPr>
        <w:tc>
          <w:tcPr>
            <w:tcW w:type="dxa" w:w="3228"/>
          </w:tcPr>
          <w:p>
            <w:r>
              <w:rPr>
                <w:sz w:val="17"/>
              </w:rPr>
            </w:r>
            <w:r>
              <w:rPr>
                <w:sz w:val="17"/>
              </w:rPr>
              <w:t>8.1-8.7 Operation</w:t>
            </w:r>
          </w:p>
        </w:tc>
        <w:tc>
          <w:tcPr>
            <w:tcW w:type="dxa" w:w="1516"/>
          </w:tcPr>
          <w:p>
            <w:r>
              <w:rPr>
                <w:sz w:val="17"/>
              </w:rPr>
            </w:r>
            <w:r>
              <w:rPr>
                <w:sz w:val="17"/>
              </w:rPr>
              <w:t>§8, BBM-STD-97</w:t>
            </w:r>
          </w:p>
        </w:tc>
        <w:tc>
          <w:tcPr>
            <w:tcW w:type="dxa" w:w="5721"/>
          </w:tcPr>
          <w:p>
            <w:r>
              <w:rPr>
                <w:sz w:val="17"/>
              </w:rPr>
            </w:r>
            <w:r>
              <w:rPr>
                <w:sz w:val="17"/>
              </w:rPr>
              <w:t>Clarified wording</w:t>
            </w:r>
          </w:p>
        </w:tc>
      </w:tr>
      <w:tr>
        <w:trPr>
          <w:cantSplit/>
        </w:trPr>
        <w:tc>
          <w:tcPr>
            <w:tcW w:type="dxa" w:w="3228"/>
          </w:tcPr>
          <w:p>
            <w:r>
              <w:rPr>
                <w:sz w:val="17"/>
              </w:rPr>
            </w:r>
            <w:r>
              <w:rPr>
                <w:sz w:val="17"/>
              </w:rPr>
              <w:t>9.1 Monitoring, measurement, analysis</w:t>
            </w:r>
          </w:p>
        </w:tc>
        <w:tc>
          <w:tcPr>
            <w:tcW w:type="dxa" w:w="1516"/>
          </w:tcPr>
          <w:p>
            <w:r>
              <w:rPr>
                <w:sz w:val="17"/>
              </w:rPr>
            </w:r>
            <w:r>
              <w:rPr>
                <w:sz w:val="17"/>
              </w:rPr>
              <w:t>§9, BBM-STD-98</w:t>
            </w:r>
          </w:p>
        </w:tc>
        <w:tc>
          <w:tcPr>
            <w:tcW w:type="dxa" w:w="5721"/>
          </w:tcPr>
          <w:p>
            <w:r>
              <w:rPr>
                <w:sz w:val="17"/>
              </w:rPr>
            </w:r>
            <w:r>
              <w:rPr>
                <w:sz w:val="17"/>
              </w:rPr>
              <w:t>none</w:t>
            </w:r>
          </w:p>
        </w:tc>
      </w:tr>
      <w:tr>
        <w:trPr>
          <w:cantSplit/>
        </w:trPr>
        <w:tc>
          <w:tcPr>
            <w:tcW w:type="dxa" w:w="3228"/>
          </w:tcPr>
          <w:p>
            <w:r>
              <w:rPr>
                <w:sz w:val="17"/>
              </w:rPr>
            </w:r>
            <w:r>
              <w:rPr>
                <w:sz w:val="17"/>
              </w:rPr>
              <w:t>9.2 Internal audit</w:t>
            </w:r>
          </w:p>
        </w:tc>
        <w:tc>
          <w:tcPr>
            <w:tcW w:type="dxa" w:w="1516"/>
          </w:tcPr>
          <w:p>
            <w:r>
              <w:rPr>
                <w:sz w:val="17"/>
              </w:rPr>
            </w:r>
            <w:r>
              <w:rPr>
                <w:sz w:val="17"/>
              </w:rPr>
              <w:t>§9, QP-13</w:t>
            </w:r>
          </w:p>
        </w:tc>
        <w:tc>
          <w:tcPr>
            <w:tcW w:type="dxa" w:w="5721"/>
          </w:tcPr>
          <w:p>
            <w:r>
              <w:rPr>
                <w:sz w:val="17"/>
              </w:rPr>
            </w:r>
            <w:r>
              <w:rPr>
                <w:sz w:val="17"/>
              </w:rPr>
              <w:t>Objectives required for every internal audit</w:t>
            </w:r>
          </w:p>
        </w:tc>
      </w:tr>
      <w:tr>
        <w:trPr>
          <w:cantSplit/>
        </w:trPr>
        <w:tc>
          <w:tcPr>
            <w:tcW w:type="dxa" w:w="3228"/>
          </w:tcPr>
          <w:p>
            <w:r>
              <w:rPr>
                <w:sz w:val="17"/>
              </w:rPr>
            </w:r>
            <w:r>
              <w:rPr>
                <w:sz w:val="17"/>
              </w:rPr>
              <w:t>9.3 Management review</w:t>
            </w:r>
          </w:p>
        </w:tc>
        <w:tc>
          <w:tcPr>
            <w:tcW w:type="dxa" w:w="1516"/>
          </w:tcPr>
          <w:p>
            <w:r>
              <w:rPr>
                <w:sz w:val="17"/>
              </w:rPr>
            </w:r>
            <w:r>
              <w:rPr>
                <w:sz w:val="17"/>
              </w:rPr>
              <w:t>§9, QP-14</w:t>
            </w:r>
          </w:p>
        </w:tc>
        <w:tc>
          <w:tcPr>
            <w:tcW w:type="dxa" w:w="5721"/>
          </w:tcPr>
          <w:p>
            <w:r>
              <w:rPr>
                <w:sz w:val="17"/>
              </w:rPr>
            </w:r>
            <w:r>
              <w:rPr>
                <w:sz w:val="17"/>
              </w:rPr>
              <w:t>9.3.2 "shall include"; new input c) changes in interested parties' needs</w:t>
            </w:r>
          </w:p>
        </w:tc>
      </w:tr>
      <w:tr>
        <w:trPr>
          <w:cantSplit/>
        </w:trPr>
        <w:tc>
          <w:tcPr>
            <w:tcW w:type="dxa" w:w="3228"/>
          </w:tcPr>
          <w:p>
            <w:r>
              <w:rPr>
                <w:sz w:val="17"/>
              </w:rPr>
            </w:r>
            <w:r>
              <w:rPr>
                <w:sz w:val="17"/>
              </w:rPr>
              <w:t>10.1-10.3 Improvement</w:t>
            </w:r>
          </w:p>
        </w:tc>
        <w:tc>
          <w:tcPr>
            <w:tcW w:type="dxa" w:w="1516"/>
          </w:tcPr>
          <w:p>
            <w:r>
              <w:rPr>
                <w:sz w:val="17"/>
              </w:rPr>
            </w:r>
            <w:r>
              <w:rPr>
                <w:sz w:val="17"/>
              </w:rPr>
              <w:t>§10, QP-11</w:t>
            </w:r>
          </w:p>
        </w:tc>
        <w:tc>
          <w:tcPr>
            <w:tcW w:type="dxa" w:w="5721"/>
          </w:tcPr>
          <w:p>
            <w:r>
              <w:rPr>
                <w:sz w:val="17"/>
              </w:rPr>
            </w:r>
            <w:r>
              <w:rPr>
                <w:sz w:val="17"/>
              </w:rPr>
              <w:t>Annex B correspondence table replaced by an expanded Annex A on the intent of clauses 4-10</w:t>
            </w:r>
          </w:p>
        </w:tc>
      </w:tr>
    </w:tbl>
    <w:p/>
    <w:p>
      <w:pPr/>
      <w:r>
        <w:t xml:space="preserve">Clause wording is summarised from the public ISO catalogue, ISO/TC 176 and the Global ACI transition document; confirm against the licensed text before any certification audit. Editions are held once in the </w:t>
      </w:r>
      <w:r>
        <w:rPr>
          <w:color w:val="9A7B45"/>
          <w:u w:val="single"/>
        </w:rPr>
        <w:t>BBM-STD-51</w:t>
      </w:r>
      <w:r>
        <w:t xml:space="preserve"> §3 register: ED-ISO9001, ED-ISO10005, ED-ISO10006, ED-ISO19011 (ISO 19011:2026, edition 4), ED-ISO10002, ED-LEED (version per project registration) and ED-ADC9-2026.</w:t>
      </w:r>
    </w:p>
    <w:p>
      <w:pPr>
        <w:pStyle w:val="Heading1"/>
      </w:pPr>
      <w:r>
        <w:t>References</w:t>
      </w:r>
    </w:p>
    <w:p>
      <w:pPr>
        <w:pStyle w:val="ListParagraph"/>
        <w:spacing w:after="40"/>
        <w:ind w:left="360" w:hanging="240"/>
      </w:pPr>
      <w:r>
        <w:t xml:space="preserve">•  </w:t>
      </w:r>
      <w:r>
        <w:t>ISO 9001:2026 Quality management systems, Requirements, edition 6, published 16 Sep 2026: https://www.iso.org/standard/9001, checked 2026-11-04.</w:t>
      </w:r>
    </w:p>
    <w:p>
      <w:pPr>
        <w:pStyle w:val="ListParagraph"/>
        <w:spacing w:after="40"/>
        <w:ind w:left="360" w:hanging="240"/>
      </w:pPr>
      <w:r>
        <w:t xml:space="preserve">•  </w:t>
      </w:r>
      <w:r>
        <w:t>ISO/TC 176 release note and transition dates (23 Sep 2026): https://committee.iso.org/sites/tc176/home/news/content-left-area/news-and-updates/news.html, checked 2026-11-04.</w:t>
      </w:r>
    </w:p>
    <w:p>
      <w:pPr>
        <w:pStyle w:val="ListParagraph"/>
        <w:spacing w:after="40"/>
        <w:ind w:left="360" w:hanging="240"/>
      </w:pPr>
      <w:r>
        <w:t xml:space="preserve">•  </w:t>
      </w:r>
      <w:r>
        <w:t>Global ACI TECH-3-TR, Transition requirements for ISO 9001:2026 (summary of key changes §3): https://sys.global-aci.org/uploads/documents/TECH-3-TR_2029-09-30_(M)_ISO_9001_2026_Transition_v1_12.pdf, checked 2026-11-04.</w:t>
      </w:r>
    </w:p>
    <w:p>
      <w:pPr>
        <w:pStyle w:val="ListParagraph"/>
        <w:spacing w:after="40"/>
        <w:ind w:left="360" w:hanging="240"/>
      </w:pPr>
      <w:r>
        <w:t xml:space="preserve">•  </w:t>
      </w:r>
      <w:r>
        <w:t>ISO 10005:2018 quality plans; ISO 10006:2017 quality management in projects (confirmed 2023): https://www.iso.org/standard/70376.html, checked 2026-11-04. ISO 19011:2026 auditing management systems, edition 4 (the 2018 edition was withdrawn on 27 May 2026): https://www.iso.org/standard/19011, checked 2026-11-05; ISO 10002:2018 complaints handling.</w:t>
      </w:r>
    </w:p>
    <w:p>
      <w:pPr>
        <w:pStyle w:val="ListParagraph"/>
        <w:spacing w:after="40"/>
        <w:ind w:left="360" w:hanging="240"/>
      </w:pPr>
      <w:r>
        <w:t xml:space="preserve">•  </w:t>
      </w:r>
      <w:r>
        <w:t>FIDIC Quality Management briefing note (June 2019) and Organisational and Project Quality report: https://fidic.org/policy/quality, checked 2026-11-04. FIDIC Guide to the interpretation and application of ISO 9001:2015 for the consulting engineering industry (2017).</w:t>
      </w:r>
    </w:p>
    <w:p>
      <w:pPr>
        <w:pStyle w:val="ListParagraph"/>
        <w:spacing w:after="40"/>
        <w:ind w:left="360" w:hanging="240"/>
      </w:pPr>
      <w:r>
        <w:t xml:space="preserve">•  </w:t>
      </w:r>
      <w:r>
        <w:t>RIBA Plan of Work 2020 Overview: https://www.riba.org/work/insights-and-resources/riba-plan-of-work; RIBA Stage 1 checklist (establish project quality management procedures; RIBA Quality Management Toolkit for Chartered Practices): https://www.riba.org/media/w3epmqnb/1-preparation-and-brief-checklist-pdf.pdf, checked 2026-11-04.</w:t>
      </w:r>
    </w:p>
    <w:p>
      <w:pPr>
        <w:pStyle w:val="ListParagraph"/>
        <w:spacing w:after="40"/>
        <w:ind w:left="360" w:hanging="240"/>
      </w:pPr>
      <w:r>
        <w:t xml:space="preserve">•  </w:t>
      </w:r>
      <w:r>
        <w:t>UAE Civil Transactions Law Art. 880 decennial liability (overview): https://www.dentons.com/en/insights/articles/2022/may/9/-/media/9cc89da85a674694bbb9ec4b74f35133.ashx, checked 2026-11-04. Not legal advice.</w:t>
      </w:r>
    </w:p>
    <w:p>
      <w:pPr>
        <w:pStyle w:val="ListParagraph"/>
        <w:spacing w:after="40"/>
        <w:ind w:left="360" w:hanging="240"/>
      </w:pPr>
      <w:r>
        <w:t xml:space="preserve">•  </w:t>
      </w:r>
      <w:r>
        <w:t>Office: BBM-STD-01 Manual §9, BBM-STD-12, 51, 55, 68, 76, 82, 85, 87, 90, 93, 97, 98.</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BBM-STD-96-QUALITY_MANAGEMENT_SYSTEM-V0.2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cf57b4e72f80f4a9c7d511268ec03f" TargetMode="External"/><Relationship Id="rId14" Type="http://schemas.openxmlformats.org/officeDocument/2006/relationships/hyperlink" Target="https://github.com/Fargaly/baboom-bim-standard/blob/main/04-DOCUMENTS/BBM-STD-96-QUALITY_MANAGEMENT_SYSTEM-V0.2.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