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quality objectives and KPIs</w:t>
      </w:r>
    </w:p>
    <w:p>
      <w:pPr/>
      <w:r>
        <w:t xml:space="preserve">Linked copies: ID STD-98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BBM-STD-98-QUALITY_KPIS-V0.1 | Office standard | 4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 xml:space="preserve">First issue: the office quality objectives (ISO 9001:2026 6.2) as 26 measurable KPIs with formula, target, frequency, data source and owner, covering proposals, design review, coordination, authority approvals, sustainability, specifications, supervision, document control, improvement, client, audit, competence and planning. The same list is the "KPI register" sheet of </w:t>
            </w:r>
            <w:r>
              <w:rPr>
                <w:rFonts w:ascii="JetBrains Mono" w:hAnsi="JetBrains Mono"/>
                <w:sz w:val="17"/>
              </w:rPr>
              <w:t>07-QA-QC\09-AUDIT\BBM-STD-96-QMS-AUDIT-CHECKLIST-V1.0.xlsx</w:t>
            </w:r>
            <w:r>
              <w:rPr>
                <w:sz w:val="17"/>
              </w:rPr>
              <w:t>.</w:t>
            </w:r>
          </w:p>
        </w:tc>
      </w:tr>
    </w:tbl>
    <w:p/>
    <w:p>
      <w:pPr>
        <w:pStyle w:val="Heading1"/>
      </w:pPr>
      <w:r>
        <w:t>1 Purpose and ownership</w:t>
      </w:r>
    </w:p>
    <w:p>
      <w:pPr/>
      <w:r>
        <w:t>These KPIs are the quality objectives of the office QMS (</w:t>
      </w:r>
      <w:r>
        <w:rPr>
          <w:color w:val="9A7B45"/>
          <w:u w:val="single"/>
        </w:rPr>
        <w:t>BBM-STD-96</w:t>
      </w:r>
      <w:r>
        <w:t xml:space="preserve"> §6). The practice director approves them and their targets at management review (QP-14); the QA/QC lead computes and reports them; each KPI has one owner who acts on a miss. They sit beside the BIM and information metrics of </w:t>
      </w:r>
      <w:r>
        <w:rPr>
          <w:color w:val="9A7B45"/>
          <w:u w:val="single"/>
        </w:rPr>
        <w:t>BBM-STD-83</w:t>
      </w:r>
      <w:r>
        <w:t xml:space="preserve"> and the Manual §9.1 KPI dashboard (model health, data completeness, clash trends, template adherence) and do not repeat them; the metric dictionary, lineage and stale-snapshot rules of BBM-STD-83 §1-3 apply to these KPIs too.</w:t>
      </w:r>
    </w:p>
    <w:p>
      <w:pPr>
        <w:pStyle w:val="Heading1"/>
      </w:pPr>
      <w:r>
        <w:t>2 Rules</w:t>
      </w:r>
    </w:p>
    <w:p>
      <w:pPr>
        <w:pStyle w:val="ListParagraph"/>
        <w:spacing w:after="40"/>
        <w:ind w:left="360" w:hanging="240"/>
      </w:pPr>
      <w:r>
        <w:t xml:space="preserve">•  </w:t>
      </w:r>
      <w:r>
        <w:t>Every KPI is computed from a record that already exists: a filled checklist, a register or a log named in the Data source column. No KPI needs a separate form.</w:t>
      </w:r>
    </w:p>
    <w:p>
      <w:pPr>
        <w:pStyle w:val="ListParagraph"/>
        <w:spacing w:after="40"/>
        <w:ind w:left="360" w:hanging="240"/>
      </w:pPr>
      <w:r>
        <w:t xml:space="preserve">•  </w:t>
      </w:r>
      <w:r>
        <w:t>Population and period are stated with each result (for example "Q4 2026, 14 issues"). A KPI with no population in the period is reported as "no data", never as 100%.</w:t>
      </w:r>
    </w:p>
    <w:p>
      <w:pPr>
        <w:pStyle w:val="ListParagraph"/>
        <w:spacing w:after="40"/>
        <w:ind w:left="360" w:hanging="240"/>
      </w:pPr>
      <w:r>
        <w:t xml:space="preserve">•  </w:t>
      </w:r>
      <w:r>
        <w:t>Targets marked "baseline" are measured in the first year and set at the following management review; the others apply from adoption.</w:t>
      </w:r>
    </w:p>
    <w:p>
      <w:pPr>
        <w:pStyle w:val="ListParagraph"/>
        <w:spacing w:after="40"/>
        <w:ind w:left="360" w:hanging="240"/>
      </w:pPr>
      <w:r>
        <w:t xml:space="preserve">•  </w:t>
      </w:r>
      <w:r>
        <w:t>A missed target is an input to management review and, when repeated for two periods, raises a corrective action (QP-11).</w:t>
      </w:r>
    </w:p>
    <w:p>
      <w:pPr>
        <w:pStyle w:val="ListParagraph"/>
        <w:spacing w:after="40"/>
        <w:ind w:left="360" w:hanging="240"/>
      </w:pPr>
      <w:r>
        <w:t xml:space="preserve">•  </w:t>
      </w:r>
      <w:r>
        <w:t>Results are reported quarterly in the KPI register sheet (Period, Actual, Status / action) and summarised in the management review minutes.</w:t>
      </w:r>
    </w:p>
    <w:p>
      <w:pPr>
        <w:pStyle w:val="Heading1"/>
      </w:pPr>
      <w:r>
        <w:t>3 KPI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25"/>
        <w:gridCol w:w="1331"/>
        <w:gridCol w:w="1571"/>
        <w:gridCol w:w="2180"/>
        <w:gridCol w:w="973"/>
        <w:gridCol w:w="1023"/>
        <w:gridCol w:w="1281"/>
        <w:gridCol w:w="1281"/>
      </w:tblGrid>
      <w:tr>
        <w:trPr>
          <w:cantSplit/>
          <w:tblHeader/>
        </w:trPr>
        <w:tc>
          <w:tcPr>
            <w:tcW w:type="dxa" w:w="825"/>
            <w:shd w:val="clear" w:color="auto" w:fill="111113"/>
          </w:tcPr>
          <w:p>
            <w:r>
              <w:rPr>
                <w:b/>
                <w:color w:val="FFFFFF"/>
                <w:sz w:val="17"/>
              </w:rPr>
            </w:r>
            <w:r>
              <w:rPr>
                <w:b/>
                <w:color w:val="FFFFFF"/>
                <w:sz w:val="17"/>
              </w:rPr>
              <w:t>KPI</w:t>
            </w:r>
          </w:p>
        </w:tc>
        <w:tc>
          <w:tcPr>
            <w:tcW w:type="dxa" w:w="1331"/>
            <w:shd w:val="clear" w:color="auto" w:fill="111113"/>
          </w:tcPr>
          <w:p>
            <w:r>
              <w:rPr>
                <w:b/>
                <w:color w:val="FFFFFF"/>
                <w:sz w:val="17"/>
              </w:rPr>
            </w:r>
            <w:r>
              <w:rPr>
                <w:b/>
                <w:color w:val="FFFFFF"/>
                <w:sz w:val="17"/>
              </w:rPr>
              <w:t>Area</w:t>
            </w:r>
          </w:p>
        </w:tc>
        <w:tc>
          <w:tcPr>
            <w:tcW w:type="dxa" w:w="1571"/>
            <w:shd w:val="clear" w:color="auto" w:fill="111113"/>
          </w:tcPr>
          <w:p>
            <w:r>
              <w:rPr>
                <w:b/>
                <w:color w:val="FFFFFF"/>
                <w:sz w:val="17"/>
              </w:rPr>
            </w:r>
            <w:r>
              <w:rPr>
                <w:b/>
                <w:color w:val="FFFFFF"/>
                <w:sz w:val="17"/>
              </w:rPr>
              <w:t>Indicator</w:t>
            </w:r>
          </w:p>
        </w:tc>
        <w:tc>
          <w:tcPr>
            <w:tcW w:type="dxa" w:w="2180"/>
            <w:shd w:val="clear" w:color="auto" w:fill="111113"/>
          </w:tcPr>
          <w:p>
            <w:r>
              <w:rPr>
                <w:b/>
                <w:color w:val="FFFFFF"/>
                <w:sz w:val="17"/>
              </w:rPr>
            </w:r>
            <w:r>
              <w:rPr>
                <w:b/>
                <w:color w:val="FFFFFF"/>
                <w:sz w:val="17"/>
              </w:rPr>
              <w:t>Formula</w:t>
            </w:r>
          </w:p>
        </w:tc>
        <w:tc>
          <w:tcPr>
            <w:tcW w:type="dxa" w:w="973"/>
            <w:shd w:val="clear" w:color="auto" w:fill="111113"/>
          </w:tcPr>
          <w:p>
            <w:r>
              <w:rPr>
                <w:b/>
                <w:color w:val="FFFFFF"/>
                <w:sz w:val="17"/>
              </w:rPr>
            </w:r>
            <w:r>
              <w:rPr>
                <w:b/>
                <w:color w:val="FFFFFF"/>
                <w:sz w:val="17"/>
              </w:rPr>
              <w:t>Target</w:t>
            </w:r>
          </w:p>
        </w:tc>
        <w:tc>
          <w:tcPr>
            <w:tcW w:type="dxa" w:w="1023"/>
            <w:shd w:val="clear" w:color="auto" w:fill="111113"/>
          </w:tcPr>
          <w:p>
            <w:r>
              <w:rPr>
                <w:b/>
                <w:color w:val="FFFFFF"/>
                <w:sz w:val="17"/>
              </w:rPr>
            </w:r>
            <w:r>
              <w:rPr>
                <w:b/>
                <w:color w:val="FFFFFF"/>
                <w:sz w:val="17"/>
              </w:rPr>
              <w:t>Frequency</w:t>
            </w:r>
          </w:p>
        </w:tc>
        <w:tc>
          <w:tcPr>
            <w:tcW w:type="dxa" w:w="1281"/>
            <w:shd w:val="clear" w:color="auto" w:fill="111113"/>
          </w:tcPr>
          <w:p>
            <w:r>
              <w:rPr>
                <w:b/>
                <w:color w:val="FFFFFF"/>
                <w:sz w:val="17"/>
              </w:rPr>
            </w:r>
            <w:r>
              <w:rPr>
                <w:b/>
                <w:color w:val="FFFFFF"/>
                <w:sz w:val="17"/>
              </w:rPr>
              <w:t>Data source</w:t>
            </w:r>
          </w:p>
        </w:tc>
        <w:tc>
          <w:tcPr>
            <w:tcW w:type="dxa" w:w="1281"/>
            <w:shd w:val="clear" w:color="auto" w:fill="111113"/>
          </w:tcPr>
          <w:p>
            <w:r>
              <w:rPr>
                <w:b/>
                <w:color w:val="FFFFFF"/>
                <w:sz w:val="17"/>
              </w:rPr>
            </w:r>
            <w:r>
              <w:rPr>
                <w:b/>
                <w:color w:val="FFFFFF"/>
                <w:sz w:val="17"/>
              </w:rPr>
              <w:t>Owner</w:t>
            </w:r>
          </w:p>
        </w:tc>
      </w:tr>
      <w:tr>
        <w:trPr>
          <w:cantSplit/>
        </w:trPr>
        <w:tc>
          <w:tcPr>
            <w:tcW w:type="dxa" w:w="825"/>
          </w:tcPr>
          <w:p>
            <w:r>
              <w:rPr>
                <w:sz w:val="17"/>
              </w:rPr>
            </w:r>
            <w:r>
              <w:rPr>
                <w:sz w:val="17"/>
              </w:rPr>
              <w:t>K-PR-01</w:t>
            </w:r>
          </w:p>
        </w:tc>
        <w:tc>
          <w:tcPr>
            <w:tcW w:type="dxa" w:w="1331"/>
          </w:tcPr>
          <w:p>
            <w:r>
              <w:rPr>
                <w:sz w:val="17"/>
              </w:rPr>
            </w:r>
            <w:r>
              <w:rPr>
                <w:sz w:val="17"/>
              </w:rPr>
              <w:t>Proposals</w:t>
            </w:r>
          </w:p>
        </w:tc>
        <w:tc>
          <w:tcPr>
            <w:tcW w:type="dxa" w:w="1571"/>
          </w:tcPr>
          <w:p>
            <w:r>
              <w:rPr>
                <w:sz w:val="17"/>
              </w:rPr>
            </w:r>
            <w:r>
              <w:rPr>
                <w:sz w:val="17"/>
              </w:rPr>
              <w:t>Go/​no-go done before bid</w:t>
            </w:r>
          </w:p>
        </w:tc>
        <w:tc>
          <w:tcPr>
            <w:tcW w:type="dxa" w:w="2180"/>
          </w:tcPr>
          <w:p>
            <w:r>
              <w:rPr>
                <w:sz w:val="17"/>
              </w:rPr>
            </w:r>
            <w:r>
              <w:rPr>
                <w:sz w:val="17"/>
              </w:rPr>
              <w:t>proposals with signed go/​no-go /​ proposals submitted x 100</w:t>
            </w:r>
          </w:p>
        </w:tc>
        <w:tc>
          <w:tcPr>
            <w:tcW w:type="dxa" w:w="973"/>
          </w:tcPr>
          <w:p>
            <w:r>
              <w:rPr>
                <w:sz w:val="17"/>
              </w:rPr>
            </w:r>
            <w:r>
              <w:rPr>
                <w:sz w:val="17"/>
              </w:rPr>
              <w:t>100%</w:t>
            </w:r>
          </w:p>
        </w:tc>
        <w:tc>
          <w:tcPr>
            <w:tcW w:type="dxa" w:w="1023"/>
          </w:tcPr>
          <w:p>
            <w:r>
              <w:rPr>
                <w:sz w:val="17"/>
              </w:rPr>
            </w:r>
            <w:r>
              <w:rPr>
                <w:sz w:val="17"/>
              </w:rPr>
              <w:t>Quarterly</w:t>
            </w:r>
          </w:p>
        </w:tc>
        <w:tc>
          <w:tcPr>
            <w:tcW w:type="dxa" w:w="1281"/>
          </w:tcPr>
          <w:p>
            <w:r>
              <w:rPr>
                <w:sz w:val="17"/>
              </w:rPr>
            </w:r>
            <w:r>
              <w:rPr>
                <w:sz w:val="17"/>
              </w:rPr>
              <w:t>Proposals checklist PR-GO-07</w:t>
            </w:r>
          </w:p>
        </w:tc>
        <w:tc>
          <w:tcPr>
            <w:tcW w:type="dxa" w:w="1281"/>
          </w:tcPr>
          <w:p>
            <w:r>
              <w:rPr>
                <w:sz w:val="17"/>
              </w:rPr>
            </w:r>
            <w:r>
              <w:rPr>
                <w:sz w:val="17"/>
              </w:rPr>
              <w:t>Practice director</w:t>
            </w:r>
          </w:p>
        </w:tc>
      </w:tr>
      <w:tr>
        <w:trPr>
          <w:cantSplit/>
        </w:trPr>
        <w:tc>
          <w:tcPr>
            <w:tcW w:type="dxa" w:w="825"/>
          </w:tcPr>
          <w:p>
            <w:r>
              <w:rPr>
                <w:sz w:val="17"/>
              </w:rPr>
            </w:r>
            <w:r>
              <w:rPr>
                <w:sz w:val="17"/>
              </w:rPr>
              <w:t>K-PR-02</w:t>
            </w:r>
          </w:p>
        </w:tc>
        <w:tc>
          <w:tcPr>
            <w:tcW w:type="dxa" w:w="1331"/>
          </w:tcPr>
          <w:p>
            <w:r>
              <w:rPr>
                <w:sz w:val="17"/>
              </w:rPr>
            </w:r>
            <w:r>
              <w:rPr>
                <w:sz w:val="17"/>
              </w:rPr>
              <w:t>Proposals</w:t>
            </w:r>
          </w:p>
        </w:tc>
        <w:tc>
          <w:tcPr>
            <w:tcW w:type="dxa" w:w="1571"/>
          </w:tcPr>
          <w:p>
            <w:r>
              <w:rPr>
                <w:sz w:val="17"/>
              </w:rPr>
            </w:r>
            <w:r>
              <w:rPr>
                <w:sz w:val="17"/>
              </w:rPr>
              <w:t>Contract review done before signature</w:t>
            </w:r>
          </w:p>
        </w:tc>
        <w:tc>
          <w:tcPr>
            <w:tcW w:type="dxa" w:w="2180"/>
          </w:tcPr>
          <w:p>
            <w:r>
              <w:rPr>
                <w:sz w:val="17"/>
              </w:rPr>
            </w:r>
            <w:r>
              <w:rPr>
                <w:sz w:val="17"/>
              </w:rPr>
              <w:t>appointments with completed scope and contract review /​ appointments signed x 100</w:t>
            </w:r>
          </w:p>
        </w:tc>
        <w:tc>
          <w:tcPr>
            <w:tcW w:type="dxa" w:w="973"/>
          </w:tcPr>
          <w:p>
            <w:r>
              <w:rPr>
                <w:sz w:val="17"/>
              </w:rPr>
            </w:r>
            <w:r>
              <w:rPr>
                <w:sz w:val="17"/>
              </w:rPr>
              <w:t>100%</w:t>
            </w:r>
          </w:p>
        </w:tc>
        <w:tc>
          <w:tcPr>
            <w:tcW w:type="dxa" w:w="1023"/>
          </w:tcPr>
          <w:p>
            <w:r>
              <w:rPr>
                <w:sz w:val="17"/>
              </w:rPr>
            </w:r>
            <w:r>
              <w:rPr>
                <w:sz w:val="17"/>
              </w:rPr>
              <w:t>Quarterly</w:t>
            </w:r>
          </w:p>
        </w:tc>
        <w:tc>
          <w:tcPr>
            <w:tcW w:type="dxa" w:w="1281"/>
          </w:tcPr>
          <w:p>
            <w:r>
              <w:rPr>
                <w:sz w:val="17"/>
              </w:rPr>
            </w:r>
            <w:r>
              <w:rPr>
                <w:sz w:val="17"/>
              </w:rPr>
              <w:t>Proposals checklist PR-CR</w:t>
            </w:r>
          </w:p>
        </w:tc>
        <w:tc>
          <w:tcPr>
            <w:tcW w:type="dxa" w:w="1281"/>
          </w:tcPr>
          <w:p>
            <w:r>
              <w:rPr>
                <w:sz w:val="17"/>
              </w:rPr>
            </w:r>
            <w:r>
              <w:rPr>
                <w:sz w:val="17"/>
              </w:rPr>
              <w:t>Practice director</w:t>
            </w:r>
          </w:p>
        </w:tc>
      </w:tr>
      <w:tr>
        <w:trPr>
          <w:cantSplit/>
        </w:trPr>
        <w:tc>
          <w:tcPr>
            <w:tcW w:type="dxa" w:w="825"/>
          </w:tcPr>
          <w:p>
            <w:r>
              <w:rPr>
                <w:sz w:val="17"/>
              </w:rPr>
            </w:r>
            <w:r>
              <w:rPr>
                <w:sz w:val="17"/>
              </w:rPr>
              <w:t>K-PR-03</w:t>
            </w:r>
          </w:p>
        </w:tc>
        <w:tc>
          <w:tcPr>
            <w:tcW w:type="dxa" w:w="1331"/>
          </w:tcPr>
          <w:p>
            <w:r>
              <w:rPr>
                <w:sz w:val="17"/>
              </w:rPr>
            </w:r>
            <w:r>
              <w:rPr>
                <w:sz w:val="17"/>
              </w:rPr>
              <w:t>Proposals</w:t>
            </w:r>
          </w:p>
        </w:tc>
        <w:tc>
          <w:tcPr>
            <w:tcW w:type="dxa" w:w="1571"/>
          </w:tcPr>
          <w:p>
            <w:r>
              <w:rPr>
                <w:sz w:val="17"/>
              </w:rPr>
            </w:r>
            <w:r>
              <w:rPr>
                <w:sz w:val="17"/>
              </w:rPr>
              <w:t>Bid success rate (quality-based bids)</w:t>
            </w:r>
          </w:p>
        </w:tc>
        <w:tc>
          <w:tcPr>
            <w:tcW w:type="dxa" w:w="2180"/>
          </w:tcPr>
          <w:p>
            <w:r>
              <w:rPr>
                <w:sz w:val="17"/>
              </w:rPr>
            </w:r>
            <w:r>
              <w:rPr>
                <w:sz w:val="17"/>
              </w:rPr>
              <w:t>awards /​ proposals decided x 100</w:t>
            </w:r>
          </w:p>
        </w:tc>
        <w:tc>
          <w:tcPr>
            <w:tcW w:type="dxa" w:w="973"/>
          </w:tcPr>
          <w:p>
            <w:r>
              <w:rPr>
                <w:sz w:val="17"/>
              </w:rPr>
            </w:r>
            <w:r>
              <w:rPr>
                <w:sz w:val="17"/>
              </w:rPr>
              <w:t>Baseline year 1, then +5 points</w:t>
            </w:r>
          </w:p>
        </w:tc>
        <w:tc>
          <w:tcPr>
            <w:tcW w:type="dxa" w:w="1023"/>
          </w:tcPr>
          <w:p>
            <w:r>
              <w:rPr>
                <w:sz w:val="17"/>
              </w:rPr>
            </w:r>
            <w:r>
              <w:rPr>
                <w:sz w:val="17"/>
              </w:rPr>
              <w:t>Quarterly</w:t>
            </w:r>
          </w:p>
        </w:tc>
        <w:tc>
          <w:tcPr>
            <w:tcW w:type="dxa" w:w="1281"/>
          </w:tcPr>
          <w:p>
            <w:r>
              <w:rPr>
                <w:sz w:val="17"/>
              </w:rPr>
            </w:r>
            <w:r>
              <w:rPr>
                <w:sz w:val="17"/>
              </w:rPr>
              <w:t>Bid register</w:t>
            </w:r>
          </w:p>
        </w:tc>
        <w:tc>
          <w:tcPr>
            <w:tcW w:type="dxa" w:w="1281"/>
          </w:tcPr>
          <w:p>
            <w:r>
              <w:rPr>
                <w:sz w:val="17"/>
              </w:rPr>
            </w:r>
            <w:r>
              <w:rPr>
                <w:sz w:val="17"/>
              </w:rPr>
              <w:t>Practice director</w:t>
            </w:r>
          </w:p>
        </w:tc>
      </w:tr>
      <w:tr>
        <w:trPr>
          <w:cantSplit/>
        </w:trPr>
        <w:tc>
          <w:tcPr>
            <w:tcW w:type="dxa" w:w="825"/>
          </w:tcPr>
          <w:p>
            <w:r>
              <w:rPr>
                <w:sz w:val="17"/>
              </w:rPr>
            </w:r>
            <w:r>
              <w:rPr>
                <w:sz w:val="17"/>
              </w:rPr>
              <w:t>K-DR-01</w:t>
            </w:r>
          </w:p>
        </w:tc>
        <w:tc>
          <w:tcPr>
            <w:tcW w:type="dxa" w:w="1331"/>
          </w:tcPr>
          <w:p>
            <w:r>
              <w:rPr>
                <w:sz w:val="17"/>
              </w:rPr>
            </w:r>
            <w:r>
              <w:rPr>
                <w:sz w:val="17"/>
              </w:rPr>
              <w:t>Design review</w:t>
            </w:r>
          </w:p>
        </w:tc>
        <w:tc>
          <w:tcPr>
            <w:tcW w:type="dxa" w:w="1571"/>
          </w:tcPr>
          <w:p>
            <w:r>
              <w:rPr>
                <w:sz w:val="17"/>
              </w:rPr>
            </w:r>
            <w:r>
              <w:rPr>
                <w:sz w:val="17"/>
              </w:rPr>
              <w:t>Issues reviewed before release</w:t>
            </w:r>
          </w:p>
        </w:tc>
        <w:tc>
          <w:tcPr>
            <w:tcW w:type="dxa" w:w="2180"/>
          </w:tcPr>
          <w:p>
            <w:r>
              <w:rPr>
                <w:sz w:val="17"/>
              </w:rPr>
            </w:r>
            <w:r>
              <w:rPr>
                <w:sz w:val="17"/>
              </w:rPr>
              <w:t>issues with design review checklist and no mandatory Fail /​ issues x 100</w:t>
            </w:r>
          </w:p>
        </w:tc>
        <w:tc>
          <w:tcPr>
            <w:tcW w:type="dxa" w:w="973"/>
          </w:tcPr>
          <w:p>
            <w:r>
              <w:rPr>
                <w:sz w:val="17"/>
              </w:rPr>
            </w:r>
            <w:r>
              <w:rPr>
                <w:sz w:val="17"/>
              </w:rPr>
              <w:t>100%</w:t>
            </w:r>
          </w:p>
        </w:tc>
        <w:tc>
          <w:tcPr>
            <w:tcW w:type="dxa" w:w="1023"/>
          </w:tcPr>
          <w:p>
            <w:r>
              <w:rPr>
                <w:sz w:val="17"/>
              </w:rPr>
            </w:r>
            <w:r>
              <w:rPr>
                <w:sz w:val="17"/>
              </w:rPr>
              <w:t>Monthly</w:t>
            </w:r>
          </w:p>
        </w:tc>
        <w:tc>
          <w:tcPr>
            <w:tcW w:type="dxa" w:w="1281"/>
          </w:tcPr>
          <w:p>
            <w:r>
              <w:rPr>
                <w:sz w:val="17"/>
              </w:rPr>
            </w:r>
            <w:r>
              <w:rPr>
                <w:sz w:val="17"/>
              </w:rPr>
              <w:t>Design review checklist; transmittals</w:t>
            </w:r>
          </w:p>
        </w:tc>
        <w:tc>
          <w:tcPr>
            <w:tcW w:type="dxa" w:w="1281"/>
          </w:tcPr>
          <w:p>
            <w:r>
              <w:rPr>
                <w:sz w:val="17"/>
              </w:rPr>
            </w:r>
            <w:r>
              <w:rPr>
                <w:sz w:val="17"/>
              </w:rPr>
              <w:t>QA/​QC lead</w:t>
            </w:r>
          </w:p>
        </w:tc>
      </w:tr>
      <w:tr>
        <w:trPr>
          <w:cantSplit/>
        </w:trPr>
        <w:tc>
          <w:tcPr>
            <w:tcW w:type="dxa" w:w="825"/>
          </w:tcPr>
          <w:p>
            <w:r>
              <w:rPr>
                <w:sz w:val="17"/>
              </w:rPr>
            </w:r>
            <w:r>
              <w:rPr>
                <w:sz w:val="17"/>
              </w:rPr>
              <w:t>K-DR-02</w:t>
            </w:r>
          </w:p>
        </w:tc>
        <w:tc>
          <w:tcPr>
            <w:tcW w:type="dxa" w:w="1331"/>
          </w:tcPr>
          <w:p>
            <w:r>
              <w:rPr>
                <w:sz w:val="17"/>
              </w:rPr>
            </w:r>
            <w:r>
              <w:rPr>
                <w:sz w:val="17"/>
              </w:rPr>
              <w:t>Design review</w:t>
            </w:r>
          </w:p>
        </w:tc>
        <w:tc>
          <w:tcPr>
            <w:tcW w:type="dxa" w:w="1571"/>
          </w:tcPr>
          <w:p>
            <w:r>
              <w:rPr>
                <w:sz w:val="17"/>
              </w:rPr>
            </w:r>
            <w:r>
              <w:rPr>
                <w:sz w:val="17"/>
              </w:rPr>
              <w:t>Review comments closed by next issue</w:t>
            </w:r>
          </w:p>
        </w:tc>
        <w:tc>
          <w:tcPr>
            <w:tcW w:type="dxa" w:w="2180"/>
          </w:tcPr>
          <w:p>
            <w:r>
              <w:rPr>
                <w:sz w:val="17"/>
              </w:rPr>
            </w:r>
            <w:r>
              <w:rPr>
                <w:sz w:val="17"/>
              </w:rPr>
              <w:t>comments closed or carried with owner /​ comments raised x 100</w:t>
            </w:r>
          </w:p>
        </w:tc>
        <w:tc>
          <w:tcPr>
            <w:tcW w:type="dxa" w:w="973"/>
          </w:tcPr>
          <w:p>
            <w:r>
              <w:rPr>
                <w:sz w:val="17"/>
              </w:rPr>
            </w:r>
            <w:r>
              <w:rPr>
                <w:sz w:val="17"/>
              </w:rPr>
              <w:t>&gt;= 95%</w:t>
            </w:r>
          </w:p>
        </w:tc>
        <w:tc>
          <w:tcPr>
            <w:tcW w:type="dxa" w:w="1023"/>
          </w:tcPr>
          <w:p>
            <w:r>
              <w:rPr>
                <w:sz w:val="17"/>
              </w:rPr>
            </w:r>
            <w:r>
              <w:rPr>
                <w:sz w:val="17"/>
              </w:rPr>
              <w:t>Monthly</w:t>
            </w:r>
          </w:p>
        </w:tc>
        <w:tc>
          <w:tcPr>
            <w:tcW w:type="dxa" w:w="1281"/>
          </w:tcPr>
          <w:p>
            <w:r>
              <w:rPr>
                <w:sz w:val="17"/>
              </w:rPr>
            </w:r>
            <w:r>
              <w:rPr>
                <w:sz w:val="17"/>
              </w:rPr>
              <w:t>Comment sheets</w:t>
            </w:r>
          </w:p>
        </w:tc>
        <w:tc>
          <w:tcPr>
            <w:tcW w:type="dxa" w:w="1281"/>
          </w:tcPr>
          <w:p>
            <w:r>
              <w:rPr>
                <w:sz w:val="17"/>
              </w:rPr>
            </w:r>
            <w:r>
              <w:rPr>
                <w:sz w:val="17"/>
              </w:rPr>
              <w:t>Discipline leads</w:t>
            </w:r>
          </w:p>
        </w:tc>
      </w:tr>
      <w:tr>
        <w:trPr>
          <w:cantSplit/>
        </w:trPr>
        <w:tc>
          <w:tcPr>
            <w:tcW w:type="dxa" w:w="825"/>
          </w:tcPr>
          <w:p>
            <w:r>
              <w:rPr>
                <w:sz w:val="17"/>
              </w:rPr>
            </w:r>
            <w:r>
              <w:rPr>
                <w:sz w:val="17"/>
              </w:rPr>
              <w:t>K-DR-03</w:t>
            </w:r>
          </w:p>
        </w:tc>
        <w:tc>
          <w:tcPr>
            <w:tcW w:type="dxa" w:w="1331"/>
          </w:tcPr>
          <w:p>
            <w:r>
              <w:rPr>
                <w:sz w:val="17"/>
              </w:rPr>
            </w:r>
            <w:r>
              <w:rPr>
                <w:sz w:val="17"/>
              </w:rPr>
              <w:t>Coordination</w:t>
            </w:r>
          </w:p>
        </w:tc>
        <w:tc>
          <w:tcPr>
            <w:tcW w:type="dxa" w:w="1571"/>
          </w:tcPr>
          <w:p>
            <w:r>
              <w:rPr>
                <w:sz w:val="17"/>
              </w:rPr>
            </w:r>
            <w:r>
              <w:rPr>
                <w:sz w:val="17"/>
              </w:rPr>
              <w:t>Open S1 clashes at issue</w:t>
            </w:r>
          </w:p>
        </w:tc>
        <w:tc>
          <w:tcPr>
            <w:tcW w:type="dxa" w:w="2180"/>
          </w:tcPr>
          <w:p>
            <w:r>
              <w:rPr>
                <w:sz w:val="17"/>
              </w:rPr>
            </w:r>
            <w:r>
              <w:rPr>
                <w:sz w:val="17"/>
              </w:rPr>
              <w:t>count of open S1 clashes in issued zones</w:t>
            </w:r>
          </w:p>
        </w:tc>
        <w:tc>
          <w:tcPr>
            <w:tcW w:type="dxa" w:w="973"/>
          </w:tcPr>
          <w:p>
            <w:r>
              <w:rPr>
                <w:sz w:val="17"/>
              </w:rPr>
            </w:r>
            <w:r>
              <w:rPr>
                <w:sz w:val="17"/>
              </w:rPr>
              <w:t>0</w:t>
            </w:r>
          </w:p>
        </w:tc>
        <w:tc>
          <w:tcPr>
            <w:tcW w:type="dxa" w:w="1023"/>
          </w:tcPr>
          <w:p>
            <w:r>
              <w:rPr>
                <w:sz w:val="17"/>
              </w:rPr>
            </w:r>
            <w:r>
              <w:rPr>
                <w:sz w:val="17"/>
              </w:rPr>
              <w:t>Per issue</w:t>
            </w:r>
          </w:p>
        </w:tc>
        <w:tc>
          <w:tcPr>
            <w:tcW w:type="dxa" w:w="1281"/>
          </w:tcPr>
          <w:p>
            <w:r>
              <w:rPr>
                <w:sz w:val="17"/>
              </w:rPr>
            </w:r>
            <w:r>
              <w:rPr>
                <w:sz w:val="17"/>
              </w:rPr>
              <w:t>BBM-STD-50 clash report</w:t>
            </w:r>
          </w:p>
        </w:tc>
        <w:tc>
          <w:tcPr>
            <w:tcW w:type="dxa" w:w="1281"/>
          </w:tcPr>
          <w:p>
            <w:r>
              <w:rPr>
                <w:sz w:val="17"/>
              </w:rPr>
            </w:r>
            <w:r>
              <w:rPr>
                <w:sz w:val="17"/>
              </w:rPr>
              <w:t>BIM coordinator</w:t>
            </w:r>
          </w:p>
        </w:tc>
      </w:tr>
      <w:tr>
        <w:trPr>
          <w:cantSplit/>
        </w:trPr>
        <w:tc>
          <w:tcPr>
            <w:tcW w:type="dxa" w:w="825"/>
          </w:tcPr>
          <w:p>
            <w:r>
              <w:rPr>
                <w:sz w:val="17"/>
              </w:rPr>
            </w:r>
            <w:r>
              <w:rPr>
                <w:sz w:val="17"/>
              </w:rPr>
              <w:t>K-AU-01</w:t>
            </w:r>
          </w:p>
        </w:tc>
        <w:tc>
          <w:tcPr>
            <w:tcW w:type="dxa" w:w="1331"/>
          </w:tcPr>
          <w:p>
            <w:r>
              <w:rPr>
                <w:sz w:val="17"/>
              </w:rPr>
            </w:r>
            <w:r>
              <w:rPr>
                <w:sz w:val="17"/>
              </w:rPr>
              <w:t>Authority</w:t>
            </w:r>
          </w:p>
        </w:tc>
        <w:tc>
          <w:tcPr>
            <w:tcW w:type="dxa" w:w="1571"/>
          </w:tcPr>
          <w:p>
            <w:r>
              <w:rPr>
                <w:sz w:val="17"/>
              </w:rPr>
            </w:r>
            <w:r>
              <w:rPr>
                <w:sz w:val="17"/>
              </w:rPr>
              <w:t>First-time authority approval rate</w:t>
            </w:r>
          </w:p>
        </w:tc>
        <w:tc>
          <w:tcPr>
            <w:tcW w:type="dxa" w:w="2180"/>
          </w:tcPr>
          <w:p>
            <w:r>
              <w:rPr>
                <w:sz w:val="17"/>
              </w:rPr>
            </w:r>
            <w:r>
              <w:rPr>
                <w:sz w:val="17"/>
              </w:rPr>
              <w:t>submissions approved or conditionally approved at first submission /​ submissions decided x 100</w:t>
            </w:r>
          </w:p>
        </w:tc>
        <w:tc>
          <w:tcPr>
            <w:tcW w:type="dxa" w:w="973"/>
          </w:tcPr>
          <w:p>
            <w:r>
              <w:rPr>
                <w:sz w:val="17"/>
              </w:rPr>
            </w:r>
            <w:r>
              <w:rPr>
                <w:sz w:val="17"/>
              </w:rPr>
              <w:t>&gt;= 80% (baseline year 1)</w:t>
            </w:r>
          </w:p>
        </w:tc>
        <w:tc>
          <w:tcPr>
            <w:tcW w:type="dxa" w:w="1023"/>
          </w:tcPr>
          <w:p>
            <w:r>
              <w:rPr>
                <w:sz w:val="17"/>
              </w:rPr>
            </w:r>
            <w:r>
              <w:rPr>
                <w:sz w:val="17"/>
              </w:rPr>
              <w:t>Quarterly</w:t>
            </w:r>
          </w:p>
        </w:tc>
        <w:tc>
          <w:tcPr>
            <w:tcW w:type="dxa" w:w="1281"/>
          </w:tcPr>
          <w:p>
            <w:r>
              <w:rPr>
                <w:sz w:val="17"/>
              </w:rPr>
            </w:r>
            <w:r>
              <w:rPr>
                <w:sz w:val="17"/>
              </w:rPr>
              <w:t>BBM-STD-57 submission register</w:t>
            </w:r>
          </w:p>
        </w:tc>
        <w:tc>
          <w:tcPr>
            <w:tcW w:type="dxa" w:w="1281"/>
          </w:tcPr>
          <w:p>
            <w:r>
              <w:rPr>
                <w:sz w:val="17"/>
              </w:rPr>
            </w:r>
            <w:r>
              <w:rPr>
                <w:sz w:val="17"/>
              </w:rPr>
              <w:t>Authority liaison</w:t>
            </w:r>
          </w:p>
        </w:tc>
      </w:tr>
      <w:tr>
        <w:trPr>
          <w:cantSplit/>
        </w:trPr>
        <w:tc>
          <w:tcPr>
            <w:tcW w:type="dxa" w:w="825"/>
          </w:tcPr>
          <w:p>
            <w:r>
              <w:rPr>
                <w:sz w:val="17"/>
              </w:rPr>
            </w:r>
            <w:r>
              <w:rPr>
                <w:sz w:val="17"/>
              </w:rPr>
              <w:t>K-AU-02</w:t>
            </w:r>
          </w:p>
        </w:tc>
        <w:tc>
          <w:tcPr>
            <w:tcW w:type="dxa" w:w="1331"/>
          </w:tcPr>
          <w:p>
            <w:r>
              <w:rPr>
                <w:sz w:val="17"/>
              </w:rPr>
            </w:r>
            <w:r>
              <w:rPr>
                <w:sz w:val="17"/>
              </w:rPr>
              <w:t>Authority</w:t>
            </w:r>
          </w:p>
        </w:tc>
        <w:tc>
          <w:tcPr>
            <w:tcW w:type="dxa" w:w="1571"/>
          </w:tcPr>
          <w:p>
            <w:r>
              <w:rPr>
                <w:sz w:val="17"/>
              </w:rPr>
            </w:r>
            <w:r>
              <w:rPr>
                <w:sz w:val="17"/>
              </w:rPr>
              <w:t>Authority comment rounds per submission</w:t>
            </w:r>
          </w:p>
        </w:tc>
        <w:tc>
          <w:tcPr>
            <w:tcW w:type="dxa" w:w="2180"/>
          </w:tcPr>
          <w:p>
            <w:r>
              <w:rPr>
                <w:sz w:val="17"/>
              </w:rPr>
            </w:r>
            <w:r>
              <w:rPr>
                <w:sz w:val="17"/>
              </w:rPr>
              <w:t>resubmissions /​ submissions decided</w:t>
            </w:r>
          </w:p>
        </w:tc>
        <w:tc>
          <w:tcPr>
            <w:tcW w:type="dxa" w:w="973"/>
          </w:tcPr>
          <w:p>
            <w:r>
              <w:rPr>
                <w:sz w:val="17"/>
              </w:rPr>
            </w:r>
            <w:r>
              <w:rPr>
                <w:sz w:val="17"/>
              </w:rPr>
              <w:t>&lt;= 1.3</w:t>
            </w:r>
          </w:p>
        </w:tc>
        <w:tc>
          <w:tcPr>
            <w:tcW w:type="dxa" w:w="1023"/>
          </w:tcPr>
          <w:p>
            <w:r>
              <w:rPr>
                <w:sz w:val="17"/>
              </w:rPr>
            </w:r>
            <w:r>
              <w:rPr>
                <w:sz w:val="17"/>
              </w:rPr>
              <w:t>Quarterly</w:t>
            </w:r>
          </w:p>
        </w:tc>
        <w:tc>
          <w:tcPr>
            <w:tcW w:type="dxa" w:w="1281"/>
          </w:tcPr>
          <w:p>
            <w:r>
              <w:rPr>
                <w:sz w:val="17"/>
              </w:rPr>
            </w:r>
            <w:r>
              <w:rPr>
                <w:sz w:val="17"/>
              </w:rPr>
              <w:t>BBM-STD-57 submission register</w:t>
            </w:r>
          </w:p>
        </w:tc>
        <w:tc>
          <w:tcPr>
            <w:tcW w:type="dxa" w:w="1281"/>
          </w:tcPr>
          <w:p>
            <w:r>
              <w:rPr>
                <w:sz w:val="17"/>
              </w:rPr>
            </w:r>
            <w:r>
              <w:rPr>
                <w:sz w:val="17"/>
              </w:rPr>
              <w:t>Authority liaison</w:t>
            </w:r>
          </w:p>
        </w:tc>
      </w:tr>
      <w:tr>
        <w:trPr>
          <w:cantSplit/>
        </w:trPr>
        <w:tc>
          <w:tcPr>
            <w:tcW w:type="dxa" w:w="825"/>
          </w:tcPr>
          <w:p>
            <w:r>
              <w:rPr>
                <w:sz w:val="17"/>
              </w:rPr>
            </w:r>
            <w:r>
              <w:rPr>
                <w:sz w:val="17"/>
              </w:rPr>
              <w:t>K-SU-01</w:t>
            </w:r>
          </w:p>
        </w:tc>
        <w:tc>
          <w:tcPr>
            <w:tcW w:type="dxa" w:w="1331"/>
          </w:tcPr>
          <w:p>
            <w:r>
              <w:rPr>
                <w:sz w:val="17"/>
              </w:rPr>
            </w:r>
            <w:r>
              <w:rPr>
                <w:sz w:val="17"/>
              </w:rPr>
              <w:t>Sustainability</w:t>
            </w:r>
          </w:p>
        </w:tc>
        <w:tc>
          <w:tcPr>
            <w:tcW w:type="dxa" w:w="1571"/>
          </w:tcPr>
          <w:p>
            <w:r>
              <w:rPr>
                <w:sz w:val="17"/>
              </w:rPr>
            </w:r>
            <w:r>
              <w:rPr>
                <w:sz w:val="17"/>
              </w:rPr>
              <w:t>Rating target met</w:t>
            </w:r>
          </w:p>
        </w:tc>
        <w:tc>
          <w:tcPr>
            <w:tcW w:type="dxa" w:w="2180"/>
          </w:tcPr>
          <w:p>
            <w:r>
              <w:rPr>
                <w:sz w:val="17"/>
              </w:rPr>
            </w:r>
            <w:r>
              <w:rPr>
                <w:sz w:val="17"/>
              </w:rPr>
              <w:t>projects certified at or above target level /​ projects certified x 100</w:t>
            </w:r>
          </w:p>
        </w:tc>
        <w:tc>
          <w:tcPr>
            <w:tcW w:type="dxa" w:w="973"/>
          </w:tcPr>
          <w:p>
            <w:r>
              <w:rPr>
                <w:sz w:val="17"/>
              </w:rPr>
            </w:r>
            <w:r>
              <w:rPr>
                <w:sz w:val="17"/>
              </w:rPr>
              <w:t>100% statutory minimum; &gt;= 90% of client targets</w:t>
            </w:r>
          </w:p>
        </w:tc>
        <w:tc>
          <w:tcPr>
            <w:tcW w:type="dxa" w:w="1023"/>
          </w:tcPr>
          <w:p>
            <w:r>
              <w:rPr>
                <w:sz w:val="17"/>
              </w:rPr>
            </w:r>
            <w:r>
              <w:rPr>
                <w:sz w:val="17"/>
              </w:rPr>
              <w:t>Yearly</w:t>
            </w:r>
          </w:p>
        </w:tc>
        <w:tc>
          <w:tcPr>
            <w:tcW w:type="dxa" w:w="1281"/>
          </w:tcPr>
          <w:p>
            <w:r>
              <w:rPr>
                <w:sz w:val="17"/>
              </w:rPr>
            </w:r>
            <w:r>
              <w:rPr>
                <w:sz w:val="17"/>
              </w:rPr>
              <w:t>Sustainability checklist</w:t>
            </w:r>
          </w:p>
        </w:tc>
        <w:tc>
          <w:tcPr>
            <w:tcW w:type="dxa" w:w="1281"/>
          </w:tcPr>
          <w:p>
            <w:r>
              <w:rPr>
                <w:sz w:val="17"/>
              </w:rPr>
            </w:r>
            <w:r>
              <w:rPr>
                <w:sz w:val="17"/>
              </w:rPr>
              <w:t>Sustainability lead /​ PQP</w:t>
            </w:r>
          </w:p>
        </w:tc>
      </w:tr>
      <w:tr>
        <w:trPr>
          <w:cantSplit/>
        </w:trPr>
        <w:tc>
          <w:tcPr>
            <w:tcW w:type="dxa" w:w="825"/>
          </w:tcPr>
          <w:p>
            <w:r>
              <w:rPr>
                <w:sz w:val="17"/>
              </w:rPr>
            </w:r>
            <w:r>
              <w:rPr>
                <w:sz w:val="17"/>
              </w:rPr>
              <w:t>K-SP-01</w:t>
            </w:r>
          </w:p>
        </w:tc>
        <w:tc>
          <w:tcPr>
            <w:tcW w:type="dxa" w:w="1331"/>
          </w:tcPr>
          <w:p>
            <w:r>
              <w:rPr>
                <w:sz w:val="17"/>
              </w:rPr>
            </w:r>
            <w:r>
              <w:rPr>
                <w:sz w:val="17"/>
              </w:rPr>
              <w:t>Specifications</w:t>
            </w:r>
          </w:p>
        </w:tc>
        <w:tc>
          <w:tcPr>
            <w:tcW w:type="dxa" w:w="1571"/>
          </w:tcPr>
          <w:p>
            <w:r>
              <w:rPr>
                <w:sz w:val="17"/>
              </w:rPr>
            </w:r>
            <w:r>
              <w:rPr>
                <w:sz w:val="17"/>
              </w:rPr>
              <w:t>Specification issues with no open placeholder</w:t>
            </w:r>
          </w:p>
        </w:tc>
        <w:tc>
          <w:tcPr>
            <w:tcW w:type="dxa" w:w="2180"/>
          </w:tcPr>
          <w:p>
            <w:r>
              <w:rPr>
                <w:sz w:val="17"/>
              </w:rPr>
            </w:r>
            <w:r>
              <w:rPr>
                <w:sz w:val="17"/>
              </w:rPr>
              <w:t>spec issues with zero TBC/​TBA /​ spec issues x 100</w:t>
            </w:r>
          </w:p>
        </w:tc>
        <w:tc>
          <w:tcPr>
            <w:tcW w:type="dxa" w:w="973"/>
          </w:tcPr>
          <w:p>
            <w:r>
              <w:rPr>
                <w:sz w:val="17"/>
              </w:rPr>
            </w:r>
            <w:r>
              <w:rPr>
                <w:sz w:val="17"/>
              </w:rPr>
              <w:t>100%</w:t>
            </w:r>
          </w:p>
        </w:tc>
        <w:tc>
          <w:tcPr>
            <w:tcW w:type="dxa" w:w="1023"/>
          </w:tcPr>
          <w:p>
            <w:r>
              <w:rPr>
                <w:sz w:val="17"/>
              </w:rPr>
            </w:r>
            <w:r>
              <w:rPr>
                <w:sz w:val="17"/>
              </w:rPr>
              <w:t>Per issue</w:t>
            </w:r>
          </w:p>
        </w:tc>
        <w:tc>
          <w:tcPr>
            <w:tcW w:type="dxa" w:w="1281"/>
          </w:tcPr>
          <w:p>
            <w:r>
              <w:rPr>
                <w:sz w:val="17"/>
              </w:rPr>
            </w:r>
            <w:r>
              <w:rPr>
                <w:sz w:val="17"/>
              </w:rPr>
              <w:t>Specification checklist SP-SC-07</w:t>
            </w:r>
          </w:p>
        </w:tc>
        <w:tc>
          <w:tcPr>
            <w:tcW w:type="dxa" w:w="1281"/>
          </w:tcPr>
          <w:p>
            <w:r>
              <w:rPr>
                <w:sz w:val="17"/>
              </w:rPr>
            </w:r>
            <w:r>
              <w:rPr>
                <w:sz w:val="17"/>
              </w:rPr>
              <w:t>Specifier</w:t>
            </w:r>
          </w:p>
        </w:tc>
      </w:tr>
      <w:tr>
        <w:trPr>
          <w:cantSplit/>
        </w:trPr>
        <w:tc>
          <w:tcPr>
            <w:tcW w:type="dxa" w:w="825"/>
          </w:tcPr>
          <w:p>
            <w:r>
              <w:rPr>
                <w:sz w:val="17"/>
              </w:rPr>
            </w:r>
            <w:r>
              <w:rPr>
                <w:sz w:val="17"/>
              </w:rPr>
              <w:t>K-SV-01</w:t>
            </w:r>
          </w:p>
        </w:tc>
        <w:tc>
          <w:tcPr>
            <w:tcW w:type="dxa" w:w="1331"/>
          </w:tcPr>
          <w:p>
            <w:r>
              <w:rPr>
                <w:sz w:val="17"/>
              </w:rPr>
            </w:r>
            <w:r>
              <w:rPr>
                <w:sz w:val="17"/>
              </w:rPr>
              <w:t>Supervision</w:t>
            </w:r>
          </w:p>
        </w:tc>
        <w:tc>
          <w:tcPr>
            <w:tcW w:type="dxa" w:w="1571"/>
          </w:tcPr>
          <w:p>
            <w:r>
              <w:rPr>
                <w:sz w:val="17"/>
              </w:rPr>
            </w:r>
            <w:r>
              <w:rPr>
                <w:sz w:val="17"/>
              </w:rPr>
              <w:t>Site visit reports issued on time</w:t>
            </w:r>
          </w:p>
        </w:tc>
        <w:tc>
          <w:tcPr>
            <w:tcW w:type="dxa" w:w="2180"/>
          </w:tcPr>
          <w:p>
            <w:r>
              <w:rPr>
                <w:sz w:val="17"/>
              </w:rPr>
            </w:r>
            <w:r>
              <w:rPr>
                <w:sz w:val="17"/>
              </w:rPr>
              <w:t>reports issued within 2 working days /​ visits x 100</w:t>
            </w:r>
          </w:p>
        </w:tc>
        <w:tc>
          <w:tcPr>
            <w:tcW w:type="dxa" w:w="973"/>
          </w:tcPr>
          <w:p>
            <w:r>
              <w:rPr>
                <w:sz w:val="17"/>
              </w:rPr>
            </w:r>
            <w:r>
              <w:rPr>
                <w:sz w:val="17"/>
              </w:rPr>
              <w:t>&gt;= 95%</w:t>
            </w:r>
          </w:p>
        </w:tc>
        <w:tc>
          <w:tcPr>
            <w:tcW w:type="dxa" w:w="1023"/>
          </w:tcPr>
          <w:p>
            <w:r>
              <w:rPr>
                <w:sz w:val="17"/>
              </w:rPr>
            </w:r>
            <w:r>
              <w:rPr>
                <w:sz w:val="17"/>
              </w:rPr>
              <w:t>Monthly</w:t>
            </w:r>
          </w:p>
        </w:tc>
        <w:tc>
          <w:tcPr>
            <w:tcW w:type="dxa" w:w="1281"/>
          </w:tcPr>
          <w:p>
            <w:r>
              <w:rPr>
                <w:sz w:val="17"/>
              </w:rPr>
            </w:r>
            <w:r>
              <w:rPr>
                <w:sz w:val="17"/>
              </w:rPr>
              <w:t>Visit report register</w:t>
            </w:r>
          </w:p>
        </w:tc>
        <w:tc>
          <w:tcPr>
            <w:tcW w:type="dxa" w:w="1281"/>
          </w:tcPr>
          <w:p>
            <w:r>
              <w:rPr>
                <w:sz w:val="17"/>
              </w:rPr>
            </w:r>
            <w:r>
              <w:rPr>
                <w:sz w:val="17"/>
              </w:rPr>
              <w:t>Resident /​ supervising engineer</w:t>
            </w:r>
          </w:p>
        </w:tc>
      </w:tr>
      <w:tr>
        <w:trPr>
          <w:cantSplit/>
        </w:trPr>
        <w:tc>
          <w:tcPr>
            <w:tcW w:type="dxa" w:w="825"/>
          </w:tcPr>
          <w:p>
            <w:r>
              <w:rPr>
                <w:sz w:val="17"/>
              </w:rPr>
            </w:r>
            <w:r>
              <w:rPr>
                <w:sz w:val="17"/>
              </w:rPr>
              <w:t>K-SV-02</w:t>
            </w:r>
          </w:p>
        </w:tc>
        <w:tc>
          <w:tcPr>
            <w:tcW w:type="dxa" w:w="1331"/>
          </w:tcPr>
          <w:p>
            <w:r>
              <w:rPr>
                <w:sz w:val="17"/>
              </w:rPr>
            </w:r>
            <w:r>
              <w:rPr>
                <w:sz w:val="17"/>
              </w:rPr>
              <w:t>Supervision</w:t>
            </w:r>
          </w:p>
        </w:tc>
        <w:tc>
          <w:tcPr>
            <w:tcW w:type="dxa" w:w="1571"/>
          </w:tcPr>
          <w:p>
            <w:r>
              <w:rPr>
                <w:sz w:val="17"/>
              </w:rPr>
            </w:r>
            <w:r>
              <w:rPr>
                <w:sz w:val="17"/>
              </w:rPr>
              <w:t>Submittals reviewed within the contract period</w:t>
            </w:r>
          </w:p>
        </w:tc>
        <w:tc>
          <w:tcPr>
            <w:tcW w:type="dxa" w:w="2180"/>
          </w:tcPr>
          <w:p>
            <w:r>
              <w:rPr>
                <w:sz w:val="17"/>
              </w:rPr>
            </w:r>
            <w:r>
              <w:rPr>
                <w:sz w:val="17"/>
              </w:rPr>
              <w:t>submittals returned on time /​ submittals received x 100</w:t>
            </w:r>
          </w:p>
        </w:tc>
        <w:tc>
          <w:tcPr>
            <w:tcW w:type="dxa" w:w="973"/>
          </w:tcPr>
          <w:p>
            <w:r>
              <w:rPr>
                <w:sz w:val="17"/>
              </w:rPr>
            </w:r>
            <w:r>
              <w:rPr>
                <w:sz w:val="17"/>
              </w:rPr>
              <w:t>&gt;= 90%</w:t>
            </w:r>
          </w:p>
        </w:tc>
        <w:tc>
          <w:tcPr>
            <w:tcW w:type="dxa" w:w="1023"/>
          </w:tcPr>
          <w:p>
            <w:r>
              <w:rPr>
                <w:sz w:val="17"/>
              </w:rPr>
            </w:r>
            <w:r>
              <w:rPr>
                <w:sz w:val="17"/>
              </w:rPr>
              <w:t>Monthly</w:t>
            </w:r>
          </w:p>
        </w:tc>
        <w:tc>
          <w:tcPr>
            <w:tcW w:type="dxa" w:w="1281"/>
          </w:tcPr>
          <w:p>
            <w:r>
              <w:rPr>
                <w:sz w:val="17"/>
              </w:rPr>
            </w:r>
            <w:r>
              <w:rPr>
                <w:sz w:val="17"/>
              </w:rPr>
              <w:t>Submittal register</w:t>
            </w:r>
          </w:p>
        </w:tc>
        <w:tc>
          <w:tcPr>
            <w:tcW w:type="dxa" w:w="1281"/>
          </w:tcPr>
          <w:p>
            <w:r>
              <w:rPr>
                <w:sz w:val="17"/>
              </w:rPr>
            </w:r>
            <w:r>
              <w:rPr>
                <w:sz w:val="17"/>
              </w:rPr>
              <w:t>Supervising engineer</w:t>
            </w:r>
          </w:p>
        </w:tc>
      </w:tr>
      <w:tr>
        <w:trPr>
          <w:cantSplit/>
        </w:trPr>
        <w:tc>
          <w:tcPr>
            <w:tcW w:type="dxa" w:w="825"/>
          </w:tcPr>
          <w:p>
            <w:r>
              <w:rPr>
                <w:sz w:val="17"/>
              </w:rPr>
            </w:r>
            <w:r>
              <w:rPr>
                <w:sz w:val="17"/>
              </w:rPr>
              <w:t>K-SV-03</w:t>
            </w:r>
          </w:p>
        </w:tc>
        <w:tc>
          <w:tcPr>
            <w:tcW w:type="dxa" w:w="1331"/>
          </w:tcPr>
          <w:p>
            <w:r>
              <w:rPr>
                <w:sz w:val="17"/>
              </w:rPr>
            </w:r>
            <w:r>
              <w:rPr>
                <w:sz w:val="17"/>
              </w:rPr>
              <w:t>Supervision</w:t>
            </w:r>
          </w:p>
        </w:tc>
        <w:tc>
          <w:tcPr>
            <w:tcW w:type="dxa" w:w="1571"/>
          </w:tcPr>
          <w:p>
            <w:r>
              <w:rPr>
                <w:sz w:val="17"/>
              </w:rPr>
            </w:r>
            <w:r>
              <w:rPr>
                <w:sz w:val="17"/>
              </w:rPr>
              <w:t>RFIs answered within the agreed time</w:t>
            </w:r>
          </w:p>
        </w:tc>
        <w:tc>
          <w:tcPr>
            <w:tcW w:type="dxa" w:w="2180"/>
          </w:tcPr>
          <w:p>
            <w:r>
              <w:rPr>
                <w:sz w:val="17"/>
              </w:rPr>
            </w:r>
            <w:r>
              <w:rPr>
                <w:sz w:val="17"/>
              </w:rPr>
              <w:t>RFIs answered on time /​ RFIs received x 100</w:t>
            </w:r>
          </w:p>
        </w:tc>
        <w:tc>
          <w:tcPr>
            <w:tcW w:type="dxa" w:w="973"/>
          </w:tcPr>
          <w:p>
            <w:r>
              <w:rPr>
                <w:sz w:val="17"/>
              </w:rPr>
            </w:r>
            <w:r>
              <w:rPr>
                <w:sz w:val="17"/>
              </w:rPr>
              <w:t>&gt;= 90%</w:t>
            </w:r>
          </w:p>
        </w:tc>
        <w:tc>
          <w:tcPr>
            <w:tcW w:type="dxa" w:w="1023"/>
          </w:tcPr>
          <w:p>
            <w:r>
              <w:rPr>
                <w:sz w:val="17"/>
              </w:rPr>
            </w:r>
            <w:r>
              <w:rPr>
                <w:sz w:val="17"/>
              </w:rPr>
              <w:t>Monthly</w:t>
            </w:r>
          </w:p>
        </w:tc>
        <w:tc>
          <w:tcPr>
            <w:tcW w:type="dxa" w:w="1281"/>
          </w:tcPr>
          <w:p>
            <w:r>
              <w:rPr>
                <w:sz w:val="17"/>
              </w:rPr>
            </w:r>
            <w:r>
              <w:rPr>
                <w:sz w:val="17"/>
              </w:rPr>
              <w:t>RFI register</w:t>
            </w:r>
          </w:p>
        </w:tc>
        <w:tc>
          <w:tcPr>
            <w:tcW w:type="dxa" w:w="1281"/>
          </w:tcPr>
          <w:p>
            <w:r>
              <w:rPr>
                <w:sz w:val="17"/>
              </w:rPr>
            </w:r>
            <w:r>
              <w:rPr>
                <w:sz w:val="17"/>
              </w:rPr>
              <w:t>Discipline leads</w:t>
            </w:r>
          </w:p>
        </w:tc>
      </w:tr>
      <w:tr>
        <w:trPr>
          <w:cantSplit/>
        </w:trPr>
        <w:tc>
          <w:tcPr>
            <w:tcW w:type="dxa" w:w="825"/>
          </w:tcPr>
          <w:p>
            <w:r>
              <w:rPr>
                <w:sz w:val="17"/>
              </w:rPr>
            </w:r>
            <w:r>
              <w:rPr>
                <w:sz w:val="17"/>
              </w:rPr>
              <w:t>K-SV-04</w:t>
            </w:r>
          </w:p>
        </w:tc>
        <w:tc>
          <w:tcPr>
            <w:tcW w:type="dxa" w:w="1331"/>
          </w:tcPr>
          <w:p>
            <w:r>
              <w:rPr>
                <w:sz w:val="17"/>
              </w:rPr>
            </w:r>
            <w:r>
              <w:rPr>
                <w:sz w:val="17"/>
              </w:rPr>
              <w:t>Supervision</w:t>
            </w:r>
          </w:p>
        </w:tc>
        <w:tc>
          <w:tcPr>
            <w:tcW w:type="dxa" w:w="1571"/>
          </w:tcPr>
          <w:p>
            <w:r>
              <w:rPr>
                <w:sz w:val="17"/>
              </w:rPr>
            </w:r>
            <w:r>
              <w:rPr>
                <w:sz w:val="17"/>
              </w:rPr>
              <w:t>Design-origin site NCRs</w:t>
            </w:r>
          </w:p>
        </w:tc>
        <w:tc>
          <w:tcPr>
            <w:tcW w:type="dxa" w:w="2180"/>
          </w:tcPr>
          <w:p>
            <w:r>
              <w:rPr>
                <w:sz w:val="17"/>
              </w:rPr>
            </w:r>
            <w:r>
              <w:rPr>
                <w:sz w:val="17"/>
              </w:rPr>
              <w:t>design-origin NCRs per 10,000 m2 GFA under construction</w:t>
            </w:r>
          </w:p>
        </w:tc>
        <w:tc>
          <w:tcPr>
            <w:tcW w:type="dxa" w:w="973"/>
          </w:tcPr>
          <w:p>
            <w:r>
              <w:rPr>
                <w:sz w:val="17"/>
              </w:rPr>
            </w:r>
            <w:r>
              <w:rPr>
                <w:sz w:val="17"/>
              </w:rPr>
              <w:t>Baseline year 1, then -10% a year</w:t>
            </w:r>
          </w:p>
        </w:tc>
        <w:tc>
          <w:tcPr>
            <w:tcW w:type="dxa" w:w="1023"/>
          </w:tcPr>
          <w:p>
            <w:r>
              <w:rPr>
                <w:sz w:val="17"/>
              </w:rPr>
            </w:r>
            <w:r>
              <w:rPr>
                <w:sz w:val="17"/>
              </w:rPr>
              <w:t>Quarterly</w:t>
            </w:r>
          </w:p>
        </w:tc>
        <w:tc>
          <w:tcPr>
            <w:tcW w:type="dxa" w:w="1281"/>
          </w:tcPr>
          <w:p>
            <w:r>
              <w:rPr>
                <w:sz w:val="17"/>
              </w:rPr>
            </w:r>
            <w:r>
              <w:rPr>
                <w:sz w:val="17"/>
              </w:rPr>
              <w:t>NCR register; office NC log</w:t>
            </w:r>
          </w:p>
        </w:tc>
        <w:tc>
          <w:tcPr>
            <w:tcW w:type="dxa" w:w="1281"/>
          </w:tcPr>
          <w:p>
            <w:r>
              <w:rPr>
                <w:sz w:val="17"/>
              </w:rPr>
            </w:r>
            <w:r>
              <w:rPr>
                <w:sz w:val="17"/>
              </w:rPr>
              <w:t>QA/​QC lead</w:t>
            </w:r>
          </w:p>
        </w:tc>
      </w:tr>
      <w:tr>
        <w:trPr>
          <w:cantSplit/>
        </w:trPr>
        <w:tc>
          <w:tcPr>
            <w:tcW w:type="dxa" w:w="825"/>
          </w:tcPr>
          <w:p>
            <w:r>
              <w:rPr>
                <w:sz w:val="17"/>
              </w:rPr>
            </w:r>
            <w:r>
              <w:rPr>
                <w:sz w:val="17"/>
              </w:rPr>
              <w:t>K-DC-01</w:t>
            </w:r>
          </w:p>
        </w:tc>
        <w:tc>
          <w:tcPr>
            <w:tcW w:type="dxa" w:w="1331"/>
          </w:tcPr>
          <w:p>
            <w:r>
              <w:rPr>
                <w:sz w:val="17"/>
              </w:rPr>
            </w:r>
            <w:r>
              <w:rPr>
                <w:sz w:val="17"/>
              </w:rPr>
              <w:t>Document control</w:t>
            </w:r>
          </w:p>
        </w:tc>
        <w:tc>
          <w:tcPr>
            <w:tcW w:type="dxa" w:w="1571"/>
          </w:tcPr>
          <w:p>
            <w:r>
              <w:rPr>
                <w:sz w:val="17"/>
              </w:rPr>
            </w:r>
            <w:r>
              <w:rPr>
                <w:sz w:val="17"/>
              </w:rPr>
              <w:t>Issues with complete transmittal</w:t>
            </w:r>
          </w:p>
        </w:tc>
        <w:tc>
          <w:tcPr>
            <w:tcW w:type="dxa" w:w="2180"/>
          </w:tcPr>
          <w:p>
            <w:r>
              <w:rPr>
                <w:sz w:val="17"/>
              </w:rPr>
            </w:r>
            <w:r>
              <w:rPr>
                <w:sz w:val="17"/>
              </w:rPr>
              <w:t>issues with transmittal matching files /​ issues x 100</w:t>
            </w:r>
          </w:p>
        </w:tc>
        <w:tc>
          <w:tcPr>
            <w:tcW w:type="dxa" w:w="973"/>
          </w:tcPr>
          <w:p>
            <w:r>
              <w:rPr>
                <w:sz w:val="17"/>
              </w:rPr>
            </w:r>
            <w:r>
              <w:rPr>
                <w:sz w:val="17"/>
              </w:rPr>
              <w:t>100%</w:t>
            </w:r>
          </w:p>
        </w:tc>
        <w:tc>
          <w:tcPr>
            <w:tcW w:type="dxa" w:w="1023"/>
          </w:tcPr>
          <w:p>
            <w:r>
              <w:rPr>
                <w:sz w:val="17"/>
              </w:rPr>
            </w:r>
            <w:r>
              <w:rPr>
                <w:sz w:val="17"/>
              </w:rPr>
              <w:t>Monthly</w:t>
            </w:r>
          </w:p>
        </w:tc>
        <w:tc>
          <w:tcPr>
            <w:tcW w:type="dxa" w:w="1281"/>
          </w:tcPr>
          <w:p>
            <w:r>
              <w:rPr>
                <w:sz w:val="17"/>
              </w:rPr>
            </w:r>
            <w:r>
              <w:rPr>
                <w:sz w:val="17"/>
              </w:rPr>
              <w:t>Transmittal audit</w:t>
            </w:r>
          </w:p>
        </w:tc>
        <w:tc>
          <w:tcPr>
            <w:tcW w:type="dxa" w:w="1281"/>
          </w:tcPr>
          <w:p>
            <w:r>
              <w:rPr>
                <w:sz w:val="17"/>
              </w:rPr>
            </w:r>
            <w:r>
              <w:rPr>
                <w:sz w:val="17"/>
              </w:rPr>
              <w:t>Document controller</w:t>
            </w:r>
          </w:p>
        </w:tc>
      </w:tr>
      <w:tr>
        <w:trPr>
          <w:cantSplit/>
        </w:trPr>
        <w:tc>
          <w:tcPr>
            <w:tcW w:type="dxa" w:w="825"/>
          </w:tcPr>
          <w:p>
            <w:r>
              <w:rPr>
                <w:sz w:val="17"/>
              </w:rPr>
            </w:r>
            <w:r>
              <w:rPr>
                <w:sz w:val="17"/>
              </w:rPr>
              <w:t>K-DC-02</w:t>
            </w:r>
          </w:p>
        </w:tc>
        <w:tc>
          <w:tcPr>
            <w:tcW w:type="dxa" w:w="1331"/>
          </w:tcPr>
          <w:p>
            <w:r>
              <w:rPr>
                <w:sz w:val="17"/>
              </w:rPr>
            </w:r>
            <w:r>
              <w:rPr>
                <w:sz w:val="17"/>
              </w:rPr>
              <w:t>Document control</w:t>
            </w:r>
          </w:p>
        </w:tc>
        <w:tc>
          <w:tcPr>
            <w:tcW w:type="dxa" w:w="1571"/>
          </w:tcPr>
          <w:p>
            <w:r>
              <w:rPr>
                <w:sz w:val="17"/>
              </w:rPr>
            </w:r>
            <w:r>
              <w:rPr>
                <w:sz w:val="17"/>
              </w:rPr>
              <w:t>Naming compliance</w:t>
            </w:r>
          </w:p>
        </w:tc>
        <w:tc>
          <w:tcPr>
            <w:tcW w:type="dxa" w:w="2180"/>
          </w:tcPr>
          <w:p>
            <w:r>
              <w:rPr>
                <w:sz w:val="17"/>
              </w:rPr>
            </w:r>
            <w:r>
              <w:rPr>
                <w:sz w:val="17"/>
              </w:rPr>
              <w:t>files passing the naming check /​ files checked x 100</w:t>
            </w:r>
          </w:p>
        </w:tc>
        <w:tc>
          <w:tcPr>
            <w:tcW w:type="dxa" w:w="973"/>
          </w:tcPr>
          <w:p>
            <w:r>
              <w:rPr>
                <w:sz w:val="17"/>
              </w:rPr>
            </w:r>
            <w:r>
              <w:rPr>
                <w:sz w:val="17"/>
              </w:rPr>
              <w:t>100%</w:t>
            </w:r>
          </w:p>
        </w:tc>
        <w:tc>
          <w:tcPr>
            <w:tcW w:type="dxa" w:w="1023"/>
          </w:tcPr>
          <w:p>
            <w:r>
              <w:rPr>
                <w:sz w:val="17"/>
              </w:rPr>
            </w:r>
            <w:r>
              <w:rPr>
                <w:sz w:val="17"/>
              </w:rPr>
              <w:t>Monthly</w:t>
            </w:r>
          </w:p>
        </w:tc>
        <w:tc>
          <w:tcPr>
            <w:tcW w:type="dxa" w:w="1281"/>
          </w:tcPr>
          <w:p>
            <w:r>
              <w:rPr>
                <w:sz w:val="17"/>
              </w:rPr>
            </w:r>
            <w:r>
              <w:rPr>
                <w:sz w:val="17"/>
              </w:rPr>
              <w:t>Naming check log</w:t>
            </w:r>
          </w:p>
        </w:tc>
        <w:tc>
          <w:tcPr>
            <w:tcW w:type="dxa" w:w="1281"/>
          </w:tcPr>
          <w:p>
            <w:r>
              <w:rPr>
                <w:sz w:val="17"/>
              </w:rPr>
            </w:r>
            <w:r>
              <w:rPr>
                <w:sz w:val="17"/>
              </w:rPr>
              <w:t>Information manager</w:t>
            </w:r>
          </w:p>
        </w:tc>
      </w:tr>
      <w:tr>
        <w:trPr>
          <w:cantSplit/>
        </w:trPr>
        <w:tc>
          <w:tcPr>
            <w:tcW w:type="dxa" w:w="825"/>
          </w:tcPr>
          <w:p>
            <w:r>
              <w:rPr>
                <w:sz w:val="17"/>
              </w:rPr>
            </w:r>
            <w:r>
              <w:rPr>
                <w:sz w:val="17"/>
              </w:rPr>
              <w:t>K-NC-01</w:t>
            </w:r>
          </w:p>
        </w:tc>
        <w:tc>
          <w:tcPr>
            <w:tcW w:type="dxa" w:w="1331"/>
          </w:tcPr>
          <w:p>
            <w:r>
              <w:rPr>
                <w:sz w:val="17"/>
              </w:rPr>
            </w:r>
            <w:r>
              <w:rPr>
                <w:sz w:val="17"/>
              </w:rPr>
              <w:t>Improvement</w:t>
            </w:r>
          </w:p>
        </w:tc>
        <w:tc>
          <w:tcPr>
            <w:tcW w:type="dxa" w:w="1571"/>
          </w:tcPr>
          <w:p>
            <w:r>
              <w:rPr>
                <w:sz w:val="17"/>
              </w:rPr>
            </w:r>
            <w:r>
              <w:rPr>
                <w:sz w:val="17"/>
              </w:rPr>
              <w:t>NC-1 closed within due date</w:t>
            </w:r>
          </w:p>
        </w:tc>
        <w:tc>
          <w:tcPr>
            <w:tcW w:type="dxa" w:w="2180"/>
          </w:tcPr>
          <w:p>
            <w:r>
              <w:rPr>
                <w:sz w:val="17"/>
              </w:rPr>
            </w:r>
            <w:r>
              <w:rPr>
                <w:sz w:val="17"/>
              </w:rPr>
              <w:t>NC-1 closed on time /​ NC-1 due x 100</w:t>
            </w:r>
          </w:p>
        </w:tc>
        <w:tc>
          <w:tcPr>
            <w:tcW w:type="dxa" w:w="973"/>
          </w:tcPr>
          <w:p>
            <w:r>
              <w:rPr>
                <w:sz w:val="17"/>
              </w:rPr>
            </w:r>
            <w:r>
              <w:rPr>
                <w:sz w:val="17"/>
              </w:rPr>
              <w:t>&gt;= 90%</w:t>
            </w:r>
          </w:p>
        </w:tc>
        <w:tc>
          <w:tcPr>
            <w:tcW w:type="dxa" w:w="1023"/>
          </w:tcPr>
          <w:p>
            <w:r>
              <w:rPr>
                <w:sz w:val="17"/>
              </w:rPr>
            </w:r>
            <w:r>
              <w:rPr>
                <w:sz w:val="17"/>
              </w:rPr>
              <w:t>Monthly</w:t>
            </w:r>
          </w:p>
        </w:tc>
        <w:tc>
          <w:tcPr>
            <w:tcW w:type="dxa" w:w="1281"/>
          </w:tcPr>
          <w:p>
            <w:r>
              <w:rPr>
                <w:sz w:val="17"/>
              </w:rPr>
            </w:r>
            <w:r>
              <w:rPr>
                <w:sz w:val="17"/>
              </w:rPr>
              <w:t>NC log</w:t>
            </w:r>
          </w:p>
        </w:tc>
        <w:tc>
          <w:tcPr>
            <w:tcW w:type="dxa" w:w="1281"/>
          </w:tcPr>
          <w:p>
            <w:r>
              <w:rPr>
                <w:sz w:val="17"/>
              </w:rPr>
            </w:r>
            <w:r>
              <w:rPr>
                <w:sz w:val="17"/>
              </w:rPr>
              <w:t>QA/​QC lead</w:t>
            </w:r>
          </w:p>
        </w:tc>
      </w:tr>
      <w:tr>
        <w:trPr>
          <w:cantSplit/>
        </w:trPr>
        <w:tc>
          <w:tcPr>
            <w:tcW w:type="dxa" w:w="825"/>
          </w:tcPr>
          <w:p>
            <w:r>
              <w:rPr>
                <w:sz w:val="17"/>
              </w:rPr>
            </w:r>
            <w:r>
              <w:rPr>
                <w:sz w:val="17"/>
              </w:rPr>
              <w:t>K-NC-02</w:t>
            </w:r>
          </w:p>
        </w:tc>
        <w:tc>
          <w:tcPr>
            <w:tcW w:type="dxa" w:w="1331"/>
          </w:tcPr>
          <w:p>
            <w:r>
              <w:rPr>
                <w:sz w:val="17"/>
              </w:rPr>
            </w:r>
            <w:r>
              <w:rPr>
                <w:sz w:val="17"/>
              </w:rPr>
              <w:t>Improvement</w:t>
            </w:r>
          </w:p>
        </w:tc>
        <w:tc>
          <w:tcPr>
            <w:tcW w:type="dxa" w:w="1571"/>
          </w:tcPr>
          <w:p>
            <w:r>
              <w:rPr>
                <w:sz w:val="17"/>
              </w:rPr>
            </w:r>
            <w:r>
              <w:rPr>
                <w:sz w:val="17"/>
              </w:rPr>
              <w:t>Corrective actions effective</w:t>
            </w:r>
          </w:p>
        </w:tc>
        <w:tc>
          <w:tcPr>
            <w:tcW w:type="dxa" w:w="2180"/>
          </w:tcPr>
          <w:p>
            <w:r>
              <w:rPr>
                <w:sz w:val="17"/>
              </w:rPr>
            </w:r>
            <w:r>
              <w:rPr>
                <w:sz w:val="17"/>
              </w:rPr>
              <w:t>CARs with no recurrence in monitoring period /​ CARs verified x 100</w:t>
            </w:r>
          </w:p>
        </w:tc>
        <w:tc>
          <w:tcPr>
            <w:tcW w:type="dxa" w:w="973"/>
          </w:tcPr>
          <w:p>
            <w:r>
              <w:rPr>
                <w:sz w:val="17"/>
              </w:rPr>
            </w:r>
            <w:r>
              <w:rPr>
                <w:sz w:val="17"/>
              </w:rPr>
              <w:t>&gt;= 85%</w:t>
            </w:r>
          </w:p>
        </w:tc>
        <w:tc>
          <w:tcPr>
            <w:tcW w:type="dxa" w:w="1023"/>
          </w:tcPr>
          <w:p>
            <w:r>
              <w:rPr>
                <w:sz w:val="17"/>
              </w:rPr>
            </w:r>
            <w:r>
              <w:rPr>
                <w:sz w:val="17"/>
              </w:rPr>
              <w:t>Quarterly</w:t>
            </w:r>
          </w:p>
        </w:tc>
        <w:tc>
          <w:tcPr>
            <w:tcW w:type="dxa" w:w="1281"/>
          </w:tcPr>
          <w:p>
            <w:r>
              <w:rPr>
                <w:sz w:val="17"/>
              </w:rPr>
            </w:r>
            <w:r>
              <w:rPr>
                <w:sz w:val="17"/>
              </w:rPr>
              <w:t>CAR log</w:t>
            </w:r>
          </w:p>
        </w:tc>
        <w:tc>
          <w:tcPr>
            <w:tcW w:type="dxa" w:w="1281"/>
          </w:tcPr>
          <w:p>
            <w:r>
              <w:rPr>
                <w:sz w:val="17"/>
              </w:rPr>
            </w:r>
            <w:r>
              <w:rPr>
                <w:sz w:val="17"/>
              </w:rPr>
              <w:t>QA/​QC lead</w:t>
            </w:r>
          </w:p>
        </w:tc>
      </w:tr>
      <w:tr>
        <w:trPr>
          <w:cantSplit/>
        </w:trPr>
        <w:tc>
          <w:tcPr>
            <w:tcW w:type="dxa" w:w="825"/>
          </w:tcPr>
          <w:p>
            <w:r>
              <w:rPr>
                <w:sz w:val="17"/>
              </w:rPr>
            </w:r>
            <w:r>
              <w:rPr>
                <w:sz w:val="17"/>
              </w:rPr>
              <w:t>K-NC-03</w:t>
            </w:r>
          </w:p>
        </w:tc>
        <w:tc>
          <w:tcPr>
            <w:tcW w:type="dxa" w:w="1331"/>
          </w:tcPr>
          <w:p>
            <w:r>
              <w:rPr>
                <w:sz w:val="17"/>
              </w:rPr>
            </w:r>
            <w:r>
              <w:rPr>
                <w:sz w:val="17"/>
              </w:rPr>
              <w:t>Improvement</w:t>
            </w:r>
          </w:p>
        </w:tc>
        <w:tc>
          <w:tcPr>
            <w:tcW w:type="dxa" w:w="1571"/>
          </w:tcPr>
          <w:p>
            <w:r>
              <w:rPr>
                <w:sz w:val="17"/>
              </w:rPr>
            </w:r>
            <w:r>
              <w:rPr>
                <w:sz w:val="17"/>
              </w:rPr>
              <w:t>Lessons logged per completed stage</w:t>
            </w:r>
          </w:p>
        </w:tc>
        <w:tc>
          <w:tcPr>
            <w:tcW w:type="dxa" w:w="2180"/>
          </w:tcPr>
          <w:p>
            <w:r>
              <w:rPr>
                <w:sz w:val="17"/>
              </w:rPr>
            </w:r>
            <w:r>
              <w:rPr>
                <w:sz w:val="17"/>
              </w:rPr>
              <w:t>stages with at least one lesson logged /​ stages completed x 100</w:t>
            </w:r>
          </w:p>
        </w:tc>
        <w:tc>
          <w:tcPr>
            <w:tcW w:type="dxa" w:w="973"/>
          </w:tcPr>
          <w:p>
            <w:r>
              <w:rPr>
                <w:sz w:val="17"/>
              </w:rPr>
            </w:r>
            <w:r>
              <w:rPr>
                <w:sz w:val="17"/>
              </w:rPr>
              <w:t>100%</w:t>
            </w:r>
          </w:p>
        </w:tc>
        <w:tc>
          <w:tcPr>
            <w:tcW w:type="dxa" w:w="1023"/>
          </w:tcPr>
          <w:p>
            <w:r>
              <w:rPr>
                <w:sz w:val="17"/>
              </w:rPr>
            </w:r>
            <w:r>
              <w:rPr>
                <w:sz w:val="17"/>
              </w:rPr>
              <w:t>Quarterly</w:t>
            </w:r>
          </w:p>
        </w:tc>
        <w:tc>
          <w:tcPr>
            <w:tcW w:type="dxa" w:w="1281"/>
          </w:tcPr>
          <w:p>
            <w:r>
              <w:rPr>
                <w:sz w:val="17"/>
              </w:rPr>
            </w:r>
            <w:r>
              <w:rPr>
                <w:sz w:val="17"/>
              </w:rPr>
              <w:t>Lessons log</w:t>
            </w:r>
          </w:p>
        </w:tc>
        <w:tc>
          <w:tcPr>
            <w:tcW w:type="dxa" w:w="1281"/>
          </w:tcPr>
          <w:p>
            <w:r>
              <w:rPr>
                <w:sz w:val="17"/>
              </w:rPr>
            </w:r>
            <w:r>
              <w:rPr>
                <w:sz w:val="17"/>
              </w:rPr>
              <w:t>Project managers</w:t>
            </w:r>
          </w:p>
        </w:tc>
      </w:tr>
      <w:tr>
        <w:trPr>
          <w:cantSplit/>
        </w:trPr>
        <w:tc>
          <w:tcPr>
            <w:tcW w:type="dxa" w:w="825"/>
          </w:tcPr>
          <w:p>
            <w:r>
              <w:rPr>
                <w:sz w:val="17"/>
              </w:rPr>
            </w:r>
            <w:r>
              <w:rPr>
                <w:sz w:val="17"/>
              </w:rPr>
              <w:t>K-CL-01</w:t>
            </w:r>
          </w:p>
        </w:tc>
        <w:tc>
          <w:tcPr>
            <w:tcW w:type="dxa" w:w="1331"/>
          </w:tcPr>
          <w:p>
            <w:r>
              <w:rPr>
                <w:sz w:val="17"/>
              </w:rPr>
            </w:r>
            <w:r>
              <w:rPr>
                <w:sz w:val="17"/>
              </w:rPr>
              <w:t>Client</w:t>
            </w:r>
          </w:p>
        </w:tc>
        <w:tc>
          <w:tcPr>
            <w:tcW w:type="dxa" w:w="1571"/>
          </w:tcPr>
          <w:p>
            <w:r>
              <w:rPr>
                <w:sz w:val="17"/>
              </w:rPr>
            </w:r>
            <w:r>
              <w:rPr>
                <w:sz w:val="17"/>
              </w:rPr>
              <w:t>Client feedback response rate</w:t>
            </w:r>
          </w:p>
        </w:tc>
        <w:tc>
          <w:tcPr>
            <w:tcW w:type="dxa" w:w="2180"/>
          </w:tcPr>
          <w:p>
            <w:r>
              <w:rPr>
                <w:sz w:val="17"/>
              </w:rPr>
            </w:r>
            <w:r>
              <w:rPr>
                <w:sz w:val="17"/>
              </w:rPr>
              <w:t>feedback forms returned /​ forms sent x 100</w:t>
            </w:r>
          </w:p>
        </w:tc>
        <w:tc>
          <w:tcPr>
            <w:tcW w:type="dxa" w:w="973"/>
          </w:tcPr>
          <w:p>
            <w:r>
              <w:rPr>
                <w:sz w:val="17"/>
              </w:rPr>
            </w:r>
            <w:r>
              <w:rPr>
                <w:sz w:val="17"/>
              </w:rPr>
              <w:t>&gt;= 60%</w:t>
            </w:r>
          </w:p>
        </w:tc>
        <w:tc>
          <w:tcPr>
            <w:tcW w:type="dxa" w:w="1023"/>
          </w:tcPr>
          <w:p>
            <w:r>
              <w:rPr>
                <w:sz w:val="17"/>
              </w:rPr>
            </w:r>
            <w:r>
              <w:rPr>
                <w:sz w:val="17"/>
              </w:rPr>
              <w:t>Quarterly</w:t>
            </w:r>
          </w:p>
        </w:tc>
        <w:tc>
          <w:tcPr>
            <w:tcW w:type="dxa" w:w="1281"/>
          </w:tcPr>
          <w:p>
            <w:r>
              <w:rPr>
                <w:sz w:val="17"/>
              </w:rPr>
            </w:r>
            <w:r>
              <w:rPr>
                <w:sz w:val="17"/>
              </w:rPr>
              <w:t>Feedback register</w:t>
            </w:r>
          </w:p>
        </w:tc>
        <w:tc>
          <w:tcPr>
            <w:tcW w:type="dxa" w:w="1281"/>
          </w:tcPr>
          <w:p>
            <w:r>
              <w:rPr>
                <w:sz w:val="17"/>
              </w:rPr>
            </w:r>
            <w:r>
              <w:rPr>
                <w:sz w:val="17"/>
              </w:rPr>
              <w:t>Practice director</w:t>
            </w:r>
          </w:p>
        </w:tc>
      </w:tr>
      <w:tr>
        <w:trPr>
          <w:cantSplit/>
        </w:trPr>
        <w:tc>
          <w:tcPr>
            <w:tcW w:type="dxa" w:w="825"/>
          </w:tcPr>
          <w:p>
            <w:r>
              <w:rPr>
                <w:sz w:val="17"/>
              </w:rPr>
            </w:r>
            <w:r>
              <w:rPr>
                <w:sz w:val="17"/>
              </w:rPr>
              <w:t>K-CL-02</w:t>
            </w:r>
          </w:p>
        </w:tc>
        <w:tc>
          <w:tcPr>
            <w:tcW w:type="dxa" w:w="1331"/>
          </w:tcPr>
          <w:p>
            <w:r>
              <w:rPr>
                <w:sz w:val="17"/>
              </w:rPr>
            </w:r>
            <w:r>
              <w:rPr>
                <w:sz w:val="17"/>
              </w:rPr>
              <w:t>Client</w:t>
            </w:r>
          </w:p>
        </w:tc>
        <w:tc>
          <w:tcPr>
            <w:tcW w:type="dxa" w:w="1571"/>
          </w:tcPr>
          <w:p>
            <w:r>
              <w:rPr>
                <w:sz w:val="17"/>
              </w:rPr>
            </w:r>
            <w:r>
              <w:rPr>
                <w:sz w:val="17"/>
              </w:rPr>
              <w:t>Client satisfaction score</w:t>
            </w:r>
          </w:p>
        </w:tc>
        <w:tc>
          <w:tcPr>
            <w:tcW w:type="dxa" w:w="2180"/>
          </w:tcPr>
          <w:p>
            <w:r>
              <w:rPr>
                <w:sz w:val="17"/>
              </w:rPr>
            </w:r>
            <w:r>
              <w:rPr>
                <w:sz w:val="17"/>
              </w:rPr>
              <w:t>mean overall score (1-5)</w:t>
            </w:r>
          </w:p>
        </w:tc>
        <w:tc>
          <w:tcPr>
            <w:tcW w:type="dxa" w:w="973"/>
          </w:tcPr>
          <w:p>
            <w:r>
              <w:rPr>
                <w:sz w:val="17"/>
              </w:rPr>
            </w:r>
            <w:r>
              <w:rPr>
                <w:sz w:val="17"/>
              </w:rPr>
              <w:t>&gt;= 4.0</w:t>
            </w:r>
          </w:p>
        </w:tc>
        <w:tc>
          <w:tcPr>
            <w:tcW w:type="dxa" w:w="1023"/>
          </w:tcPr>
          <w:p>
            <w:r>
              <w:rPr>
                <w:sz w:val="17"/>
              </w:rPr>
            </w:r>
            <w:r>
              <w:rPr>
                <w:sz w:val="17"/>
              </w:rPr>
              <w:t>Quarterly</w:t>
            </w:r>
          </w:p>
        </w:tc>
        <w:tc>
          <w:tcPr>
            <w:tcW w:type="dxa" w:w="1281"/>
          </w:tcPr>
          <w:p>
            <w:r>
              <w:rPr>
                <w:sz w:val="17"/>
              </w:rPr>
            </w:r>
            <w:r>
              <w:rPr>
                <w:sz w:val="17"/>
              </w:rPr>
              <w:t>Feedback register</w:t>
            </w:r>
          </w:p>
        </w:tc>
        <w:tc>
          <w:tcPr>
            <w:tcW w:type="dxa" w:w="1281"/>
          </w:tcPr>
          <w:p>
            <w:r>
              <w:rPr>
                <w:sz w:val="17"/>
              </w:rPr>
            </w:r>
            <w:r>
              <w:rPr>
                <w:sz w:val="17"/>
              </w:rPr>
              <w:t>Practice director</w:t>
            </w:r>
          </w:p>
        </w:tc>
      </w:tr>
      <w:tr>
        <w:trPr>
          <w:cantSplit/>
        </w:trPr>
        <w:tc>
          <w:tcPr>
            <w:tcW w:type="dxa" w:w="825"/>
          </w:tcPr>
          <w:p>
            <w:r>
              <w:rPr>
                <w:sz w:val="17"/>
              </w:rPr>
            </w:r>
            <w:r>
              <w:rPr>
                <w:sz w:val="17"/>
              </w:rPr>
              <w:t>K-CL-03</w:t>
            </w:r>
          </w:p>
        </w:tc>
        <w:tc>
          <w:tcPr>
            <w:tcW w:type="dxa" w:w="1331"/>
          </w:tcPr>
          <w:p>
            <w:r>
              <w:rPr>
                <w:sz w:val="17"/>
              </w:rPr>
            </w:r>
            <w:r>
              <w:rPr>
                <w:sz w:val="17"/>
              </w:rPr>
              <w:t>Client</w:t>
            </w:r>
          </w:p>
        </w:tc>
        <w:tc>
          <w:tcPr>
            <w:tcW w:type="dxa" w:w="1571"/>
          </w:tcPr>
          <w:p>
            <w:r>
              <w:rPr>
                <w:sz w:val="17"/>
              </w:rPr>
            </w:r>
            <w:r>
              <w:rPr>
                <w:sz w:val="17"/>
              </w:rPr>
              <w:t>Complaints answered within 10 working days</w:t>
            </w:r>
          </w:p>
        </w:tc>
        <w:tc>
          <w:tcPr>
            <w:tcW w:type="dxa" w:w="2180"/>
          </w:tcPr>
          <w:p>
            <w:r>
              <w:rPr>
                <w:sz w:val="17"/>
              </w:rPr>
            </w:r>
            <w:r>
              <w:rPr>
                <w:sz w:val="17"/>
              </w:rPr>
              <w:t>complaints answered on time /​ complaints x 100</w:t>
            </w:r>
          </w:p>
        </w:tc>
        <w:tc>
          <w:tcPr>
            <w:tcW w:type="dxa" w:w="973"/>
          </w:tcPr>
          <w:p>
            <w:r>
              <w:rPr>
                <w:sz w:val="17"/>
              </w:rPr>
            </w:r>
            <w:r>
              <w:rPr>
                <w:sz w:val="17"/>
              </w:rPr>
              <w:t>100%</w:t>
            </w:r>
          </w:p>
        </w:tc>
        <w:tc>
          <w:tcPr>
            <w:tcW w:type="dxa" w:w="1023"/>
          </w:tcPr>
          <w:p>
            <w:r>
              <w:rPr>
                <w:sz w:val="17"/>
              </w:rPr>
            </w:r>
            <w:r>
              <w:rPr>
                <w:sz w:val="17"/>
              </w:rPr>
              <w:t>Quarterly</w:t>
            </w:r>
          </w:p>
        </w:tc>
        <w:tc>
          <w:tcPr>
            <w:tcW w:type="dxa" w:w="1281"/>
          </w:tcPr>
          <w:p>
            <w:r>
              <w:rPr>
                <w:sz w:val="17"/>
              </w:rPr>
            </w:r>
            <w:r>
              <w:rPr>
                <w:sz w:val="17"/>
              </w:rPr>
              <w:t>Complaints log</w:t>
            </w:r>
          </w:p>
        </w:tc>
        <w:tc>
          <w:tcPr>
            <w:tcW w:type="dxa" w:w="1281"/>
          </w:tcPr>
          <w:p>
            <w:r>
              <w:rPr>
                <w:sz w:val="17"/>
              </w:rPr>
            </w:r>
            <w:r>
              <w:rPr>
                <w:sz w:val="17"/>
              </w:rPr>
              <w:t>Practice director</w:t>
            </w:r>
          </w:p>
        </w:tc>
      </w:tr>
      <w:tr>
        <w:trPr>
          <w:cantSplit/>
        </w:trPr>
        <w:tc>
          <w:tcPr>
            <w:tcW w:type="dxa" w:w="825"/>
          </w:tcPr>
          <w:p>
            <w:r>
              <w:rPr>
                <w:sz w:val="17"/>
              </w:rPr>
            </w:r>
            <w:r>
              <w:rPr>
                <w:sz w:val="17"/>
              </w:rPr>
              <w:t>K-AD-01</w:t>
            </w:r>
          </w:p>
        </w:tc>
        <w:tc>
          <w:tcPr>
            <w:tcW w:type="dxa" w:w="1331"/>
          </w:tcPr>
          <w:p>
            <w:r>
              <w:rPr>
                <w:sz w:val="17"/>
              </w:rPr>
            </w:r>
            <w:r>
              <w:rPr>
                <w:sz w:val="17"/>
              </w:rPr>
              <w:t>Audit</w:t>
            </w:r>
          </w:p>
        </w:tc>
        <w:tc>
          <w:tcPr>
            <w:tcW w:type="dxa" w:w="1571"/>
          </w:tcPr>
          <w:p>
            <w:r>
              <w:rPr>
                <w:sz w:val="17"/>
              </w:rPr>
            </w:r>
            <w:r>
              <w:rPr>
                <w:sz w:val="17"/>
              </w:rPr>
              <w:t>Internal audit programme completed</w:t>
            </w:r>
          </w:p>
        </w:tc>
        <w:tc>
          <w:tcPr>
            <w:tcW w:type="dxa" w:w="2180"/>
          </w:tcPr>
          <w:p>
            <w:r>
              <w:rPr>
                <w:sz w:val="17"/>
              </w:rPr>
            </w:r>
            <w:r>
              <w:rPr>
                <w:sz w:val="17"/>
              </w:rPr>
              <w:t>audits done /​ audits planned x 100</w:t>
            </w:r>
          </w:p>
        </w:tc>
        <w:tc>
          <w:tcPr>
            <w:tcW w:type="dxa" w:w="973"/>
          </w:tcPr>
          <w:p>
            <w:r>
              <w:rPr>
                <w:sz w:val="17"/>
              </w:rPr>
            </w:r>
            <w:r>
              <w:rPr>
                <w:sz w:val="17"/>
              </w:rPr>
              <w:t>100%</w:t>
            </w:r>
          </w:p>
        </w:tc>
        <w:tc>
          <w:tcPr>
            <w:tcW w:type="dxa" w:w="1023"/>
          </w:tcPr>
          <w:p>
            <w:r>
              <w:rPr>
                <w:sz w:val="17"/>
              </w:rPr>
            </w:r>
            <w:r>
              <w:rPr>
                <w:sz w:val="17"/>
              </w:rPr>
              <w:t>Yearly</w:t>
            </w:r>
          </w:p>
        </w:tc>
        <w:tc>
          <w:tcPr>
            <w:tcW w:type="dxa" w:w="1281"/>
          </w:tcPr>
          <w:p>
            <w:r>
              <w:rPr>
                <w:sz w:val="17"/>
              </w:rPr>
            </w:r>
            <w:r>
              <w:rPr>
                <w:sz w:val="17"/>
              </w:rPr>
              <w:t>Audit programme</w:t>
            </w:r>
          </w:p>
        </w:tc>
        <w:tc>
          <w:tcPr>
            <w:tcW w:type="dxa" w:w="1281"/>
          </w:tcPr>
          <w:p>
            <w:r>
              <w:rPr>
                <w:sz w:val="17"/>
              </w:rPr>
            </w:r>
            <w:r>
              <w:rPr>
                <w:sz w:val="17"/>
              </w:rPr>
              <w:t>QMS owner</w:t>
            </w:r>
          </w:p>
        </w:tc>
      </w:tr>
      <w:tr>
        <w:trPr>
          <w:cantSplit/>
        </w:trPr>
        <w:tc>
          <w:tcPr>
            <w:tcW w:type="dxa" w:w="825"/>
          </w:tcPr>
          <w:p>
            <w:r>
              <w:rPr>
                <w:sz w:val="17"/>
              </w:rPr>
            </w:r>
            <w:r>
              <w:rPr>
                <w:sz w:val="17"/>
              </w:rPr>
              <w:t>K-AD-02</w:t>
            </w:r>
          </w:p>
        </w:tc>
        <w:tc>
          <w:tcPr>
            <w:tcW w:type="dxa" w:w="1331"/>
          </w:tcPr>
          <w:p>
            <w:r>
              <w:rPr>
                <w:sz w:val="17"/>
              </w:rPr>
            </w:r>
            <w:r>
              <w:rPr>
                <w:sz w:val="17"/>
              </w:rPr>
              <w:t>Audit</w:t>
            </w:r>
          </w:p>
        </w:tc>
        <w:tc>
          <w:tcPr>
            <w:tcW w:type="dxa" w:w="1571"/>
          </w:tcPr>
          <w:p>
            <w:r>
              <w:rPr>
                <w:sz w:val="17"/>
              </w:rPr>
            </w:r>
            <w:r>
              <w:rPr>
                <w:sz w:val="17"/>
              </w:rPr>
              <w:t>Management reviews held</w:t>
            </w:r>
          </w:p>
        </w:tc>
        <w:tc>
          <w:tcPr>
            <w:tcW w:type="dxa" w:w="2180"/>
          </w:tcPr>
          <w:p>
            <w:r>
              <w:rPr>
                <w:sz w:val="17"/>
              </w:rPr>
            </w:r>
            <w:r>
              <w:rPr>
                <w:sz w:val="17"/>
              </w:rPr>
              <w:t>reviews held /​ reviews planned (quarterly + material incident)</w:t>
            </w:r>
          </w:p>
        </w:tc>
        <w:tc>
          <w:tcPr>
            <w:tcW w:type="dxa" w:w="973"/>
          </w:tcPr>
          <w:p>
            <w:r>
              <w:rPr>
                <w:sz w:val="17"/>
              </w:rPr>
            </w:r>
            <w:r>
              <w:rPr>
                <w:sz w:val="17"/>
              </w:rPr>
              <w:t>4 per year minimum</w:t>
            </w:r>
          </w:p>
        </w:tc>
        <w:tc>
          <w:tcPr>
            <w:tcW w:type="dxa" w:w="1023"/>
          </w:tcPr>
          <w:p>
            <w:r>
              <w:rPr>
                <w:sz w:val="17"/>
              </w:rPr>
            </w:r>
            <w:r>
              <w:rPr>
                <w:sz w:val="17"/>
              </w:rPr>
              <w:t>Yearly</w:t>
            </w:r>
          </w:p>
        </w:tc>
        <w:tc>
          <w:tcPr>
            <w:tcW w:type="dxa" w:w="1281"/>
          </w:tcPr>
          <w:p>
            <w:r>
              <w:rPr>
                <w:sz w:val="17"/>
              </w:rPr>
            </w:r>
            <w:r>
              <w:rPr>
                <w:sz w:val="17"/>
              </w:rPr>
              <w:t>Review minutes</w:t>
            </w:r>
          </w:p>
        </w:tc>
        <w:tc>
          <w:tcPr>
            <w:tcW w:type="dxa" w:w="1281"/>
          </w:tcPr>
          <w:p>
            <w:r>
              <w:rPr>
                <w:sz w:val="17"/>
              </w:rPr>
            </w:r>
            <w:r>
              <w:rPr>
                <w:sz w:val="17"/>
              </w:rPr>
              <w:t>Practice director</w:t>
            </w:r>
          </w:p>
        </w:tc>
      </w:tr>
      <w:tr>
        <w:trPr>
          <w:cantSplit/>
        </w:trPr>
        <w:tc>
          <w:tcPr>
            <w:tcW w:type="dxa" w:w="825"/>
          </w:tcPr>
          <w:p>
            <w:r>
              <w:rPr>
                <w:sz w:val="17"/>
              </w:rPr>
            </w:r>
            <w:r>
              <w:rPr>
                <w:sz w:val="17"/>
              </w:rPr>
              <w:t>K-CP-01</w:t>
            </w:r>
          </w:p>
        </w:tc>
        <w:tc>
          <w:tcPr>
            <w:tcW w:type="dxa" w:w="1331"/>
          </w:tcPr>
          <w:p>
            <w:r>
              <w:rPr>
                <w:sz w:val="17"/>
              </w:rPr>
            </w:r>
            <w:r>
              <w:rPr>
                <w:sz w:val="17"/>
              </w:rPr>
              <w:t>Competence</w:t>
            </w:r>
          </w:p>
        </w:tc>
        <w:tc>
          <w:tcPr>
            <w:tcW w:type="dxa" w:w="1571"/>
          </w:tcPr>
          <w:p>
            <w:r>
              <w:rPr>
                <w:sz w:val="17"/>
              </w:rPr>
            </w:r>
            <w:r>
              <w:rPr>
                <w:sz w:val="17"/>
              </w:rPr>
              <w:t>Staff with role competence evidence and checker authorisation</w:t>
            </w:r>
          </w:p>
        </w:tc>
        <w:tc>
          <w:tcPr>
            <w:tcW w:type="dxa" w:w="2180"/>
          </w:tcPr>
          <w:p>
            <w:r>
              <w:rPr>
                <w:sz w:val="17"/>
              </w:rPr>
            </w:r>
            <w:r>
              <w:rPr>
                <w:sz w:val="17"/>
              </w:rPr>
              <w:t>staff with current competence record /​ staff x 100</w:t>
            </w:r>
          </w:p>
        </w:tc>
        <w:tc>
          <w:tcPr>
            <w:tcW w:type="dxa" w:w="973"/>
          </w:tcPr>
          <w:p>
            <w:r>
              <w:rPr>
                <w:sz w:val="17"/>
              </w:rPr>
            </w:r>
            <w:r>
              <w:rPr>
                <w:sz w:val="17"/>
              </w:rPr>
              <w:t>100%</w:t>
            </w:r>
          </w:p>
        </w:tc>
        <w:tc>
          <w:tcPr>
            <w:tcW w:type="dxa" w:w="1023"/>
          </w:tcPr>
          <w:p>
            <w:r>
              <w:rPr>
                <w:sz w:val="17"/>
              </w:rPr>
            </w:r>
            <w:r>
              <w:rPr>
                <w:sz w:val="17"/>
              </w:rPr>
              <w:t>Yearly</w:t>
            </w:r>
          </w:p>
        </w:tc>
        <w:tc>
          <w:tcPr>
            <w:tcW w:type="dxa" w:w="1281"/>
          </w:tcPr>
          <w:p>
            <w:r>
              <w:rPr>
                <w:sz w:val="17"/>
              </w:rPr>
            </w:r>
            <w:r>
              <w:rPr>
                <w:sz w:val="17"/>
              </w:rPr>
              <w:t>Training records (BBM-STD-82)</w:t>
            </w:r>
          </w:p>
        </w:tc>
        <w:tc>
          <w:tcPr>
            <w:tcW w:type="dxa" w:w="1281"/>
          </w:tcPr>
          <w:p>
            <w:r>
              <w:rPr>
                <w:sz w:val="17"/>
              </w:rPr>
            </w:r>
            <w:r>
              <w:rPr>
                <w:sz w:val="17"/>
              </w:rPr>
              <w:t>BIM Manager /​ HR</w:t>
            </w:r>
          </w:p>
        </w:tc>
      </w:tr>
      <w:tr>
        <w:trPr>
          <w:cantSplit/>
        </w:trPr>
        <w:tc>
          <w:tcPr>
            <w:tcW w:type="dxa" w:w="825"/>
          </w:tcPr>
          <w:p>
            <w:r>
              <w:rPr>
                <w:sz w:val="17"/>
              </w:rPr>
            </w:r>
            <w:r>
              <w:rPr>
                <w:sz w:val="17"/>
              </w:rPr>
              <w:t>K-PQ-01</w:t>
            </w:r>
          </w:p>
        </w:tc>
        <w:tc>
          <w:tcPr>
            <w:tcW w:type="dxa" w:w="1331"/>
          </w:tcPr>
          <w:p>
            <w:r>
              <w:rPr>
                <w:sz w:val="17"/>
              </w:rPr>
            </w:r>
            <w:r>
              <w:rPr>
                <w:sz w:val="17"/>
              </w:rPr>
              <w:t>Planning</w:t>
            </w:r>
          </w:p>
        </w:tc>
        <w:tc>
          <w:tcPr>
            <w:tcW w:type="dxa" w:w="1571"/>
          </w:tcPr>
          <w:p>
            <w:r>
              <w:rPr>
                <w:sz w:val="17"/>
              </w:rPr>
            </w:r>
            <w:r>
              <w:rPr>
                <w:sz w:val="17"/>
              </w:rPr>
              <w:t>Projects with approved quality plan at mobilisation</w:t>
            </w:r>
          </w:p>
        </w:tc>
        <w:tc>
          <w:tcPr>
            <w:tcW w:type="dxa" w:w="2180"/>
          </w:tcPr>
          <w:p>
            <w:r>
              <w:rPr>
                <w:sz w:val="17"/>
              </w:rPr>
            </w:r>
            <w:r>
              <w:rPr>
                <w:sz w:val="17"/>
              </w:rPr>
              <w:t>projects with approved PQP within 4 weeks of appointment /​ new projects x 100</w:t>
            </w:r>
          </w:p>
        </w:tc>
        <w:tc>
          <w:tcPr>
            <w:tcW w:type="dxa" w:w="973"/>
          </w:tcPr>
          <w:p>
            <w:r>
              <w:rPr>
                <w:sz w:val="17"/>
              </w:rPr>
            </w:r>
            <w:r>
              <w:rPr>
                <w:sz w:val="17"/>
              </w:rPr>
              <w:t>100%</w:t>
            </w:r>
          </w:p>
        </w:tc>
        <w:tc>
          <w:tcPr>
            <w:tcW w:type="dxa" w:w="1023"/>
          </w:tcPr>
          <w:p>
            <w:r>
              <w:rPr>
                <w:sz w:val="17"/>
              </w:rPr>
            </w:r>
            <w:r>
              <w:rPr>
                <w:sz w:val="17"/>
              </w:rPr>
              <w:t>Quarterly</w:t>
            </w:r>
          </w:p>
        </w:tc>
        <w:tc>
          <w:tcPr>
            <w:tcW w:type="dxa" w:w="1281"/>
          </w:tcPr>
          <w:p>
            <w:r>
              <w:rPr>
                <w:sz w:val="17"/>
              </w:rPr>
            </w:r>
            <w:r>
              <w:rPr>
                <w:sz w:val="17"/>
              </w:rPr>
              <w:t>PQP register</w:t>
            </w:r>
          </w:p>
        </w:tc>
        <w:tc>
          <w:tcPr>
            <w:tcW w:type="dxa" w:w="1281"/>
          </w:tcPr>
          <w:p>
            <w:r>
              <w:rPr>
                <w:sz w:val="17"/>
              </w:rPr>
            </w:r>
            <w:r>
              <w:rPr>
                <w:sz w:val="17"/>
              </w:rPr>
              <w:t>Project directors</w:t>
            </w:r>
          </w:p>
        </w:tc>
      </w:tr>
    </w:tbl>
    <w:p/>
    <w:p>
      <w:pPr>
        <w:pStyle w:val="Heading1"/>
      </w:pPr>
      <w:r>
        <w:t>4 Target basis</w:t>
      </w:r>
    </w:p>
    <w:p>
      <w:pPr/>
      <w:r>
        <w:t xml:space="preserve">Targets of 100% apply where the procedure makes the step mandatory (a release without its check is a nonconformity). Percent targets below 100% are office choices for steps that depend on other parties (client response, contract review periods) and are reviewed yearly; they are not taken from a standard. Where no office history exists the first year sets the baseline. The 2-working-day site report, 2-day complaint acknowledgement, 10-day complaint answer and 4-week quality plan times are office decisions recorded in the decisions log as </w:t>
      </w:r>
      <w:r>
        <w:rPr>
          <w:color w:val="9A7B45"/>
          <w:u w:val="single"/>
        </w:rPr>
        <w:t>O-DEC-152</w:t>
      </w:r>
      <w:r>
        <w:t>.</w:t>
      </w:r>
    </w:p>
    <w:p>
      <w:pPr>
        <w:pStyle w:val="Heading1"/>
      </w:pPr>
      <w:r>
        <w:t>References</w:t>
      </w:r>
    </w:p>
    <w:p>
      <w:pPr>
        <w:pStyle w:val="ListParagraph"/>
        <w:spacing w:after="40"/>
        <w:ind w:left="360" w:hanging="240"/>
      </w:pPr>
      <w:r>
        <w:t xml:space="preserve">•  </w:t>
      </w:r>
      <w:r>
        <w:t>ISO 9001:2026 6.2 quality objectives and 9.1 monitoring, measurement, analysis and evaluation: https://www.iso.org/standard/9001, checked 2026-11-04.</w:t>
      </w:r>
    </w:p>
    <w:p>
      <w:pPr>
        <w:pStyle w:val="ListParagraph"/>
        <w:spacing w:after="40"/>
        <w:ind w:left="360" w:hanging="240"/>
      </w:pPr>
      <w:r>
        <w:t xml:space="preserve">•  </w:t>
      </w:r>
      <w:r>
        <w:t>ISO 10004:2018 customer satisfaction, monitoring and measuring; ISO 10002:2018 complaints handling.</w:t>
      </w:r>
    </w:p>
    <w:p>
      <w:pPr>
        <w:pStyle w:val="ListParagraph"/>
        <w:spacing w:after="40"/>
        <w:ind w:left="360" w:hanging="240"/>
      </w:pPr>
      <w:r>
        <w:t xml:space="preserve">•  </w:t>
      </w:r>
      <w:r>
        <w:t>FIDIC Organisational and Project Quality report: https://fidic.org/policy/quality, checked 2026-11-04.</w:t>
      </w:r>
    </w:p>
    <w:p>
      <w:pPr>
        <w:pStyle w:val="ListParagraph"/>
        <w:spacing w:after="40"/>
        <w:ind w:left="360" w:hanging="240"/>
      </w:pPr>
      <w:r>
        <w:t xml:space="preserve">•  </w:t>
      </w:r>
      <w:r>
        <w:t>Office: BBM-STD-83 metric dictionary and lineage; Manual §9.1 KPI dashboard; BBM-STD-96, 97.</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BBM-STD-98-QUALITY_KPIS-V0.1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cf57b4e72f80169782edf9ca4fc32c" TargetMode="External"/><Relationship Id="rId14" Type="http://schemas.openxmlformats.org/officeDocument/2006/relationships/hyperlink" Target="https://github.com/Fargaly/baboom-bim-standard/blob/main/04-DOCUMENTS/BBM-STD-98-QUALITY_KPIS-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