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34 · Railings, Stairs and Ramps</w:t>
      </w:r>
    </w:p>
    <w:p>
      <w:pPr/>
      <w:r>
        <w:t xml:space="preserve">Linked copies: ID STD-34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Office BIM Workshops · Presenter: Ahmed Fargaly · Recorded session: 18 December 2024 · BBM-STD-34 · V0.2 · 14 October 2026 · WIP training revision; office approval pending</w:t>
      </w:r>
    </w:p>
    <w:p>
      <w:pPr>
        <w:pStyle w:val="Heading1"/>
      </w:pPr>
      <w:r>
        <w:t>Purpose &amp; scope</w:t>
      </w:r>
    </w:p>
    <w:p>
      <w:pPr/>
      <w:r>
        <w:t>Build railings, stairs and ramps with simple, controlled components, then measure the actual circulation route. Retain the workshop preference for approved office types, level references and clear architectural/structural responsibility. The library of system types is a controlled WIP resource until its individual entries are approved; availability is not proof of accepted geometry or quantity output.</w:t>
      </w:r>
    </w:p>
    <w:p>
      <w:pPr/>
      <w:r>
        <w:t>This is a modelling and QA guide, not a project code table. The discipline designer/code reviewer selects the applicable access, egress and safety criteria. The author models and measures; the structural/architectural owners resolve interfaces; the BIM coordinator checks model/data/exchange evidence. The appointed recipient accepts the exchange separately from the designer's compliance decision.</w:t>
      </w:r>
    </w:p>
    <w:p>
      <w:pPr>
        <w:pStyle w:val="Heading1"/>
      </w:pPr>
      <w:r>
        <w:t>Standards basis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19650-1:2018 and ISO 19650-2:2018 support agreed responsibility, requirements and information delivery. Office Manual BBM-STD-01 V0.1 §§6.1, 8.2, 9–11 and BEP BBM-STD-10 V0.2 §§6.2, 6.5–6.6, 8.2, 8.5 and 10 serve the circulation model/QA arrangement.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19650-4:2022 supports checked exchange decisions and retained evidence. ISO 19650-6:2025 supports recording/exchanging relevant health and safety information; it does not prescribe a universal stair or ramp dimension.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7817-1:2024 supports purpose-led geometry, properties and documents. An early model may simplify construction detail but must not imply an unverified safe route.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Autodesk A15 describes railing components/hosts and ramp properties; A22 describes runs, landings, supports and component modifications. A22 is Revit LT 2026 guidance for common concepts; test full-Revit commands in the adopted build. A21 supports schedule output and A19 efficient/warning review.</w:t>
      </w:r>
    </w:p>
    <w:p>
      <w:pPr>
        <w:pStyle w:val="Heading1"/>
      </w:pPr>
      <w:r>
        <w:t>What V0.2 corrects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3121"/>
        <w:gridCol w:w="7345"/>
      </w:tblGrid>
      <w:tr>
        <w:trPr>
          <w:cantSplit/>
          <w:tblHeader/>
        </w:trPr>
        <w:tc>
          <w:tcPr>
            <w:tcW w:type="dxa" w:w="312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Recording statement</w:t>
            </w:r>
          </w:p>
        </w:tc>
        <w:tc>
          <w:tcPr>
            <w:tcW w:type="dxa" w:w="734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Corrected scope /​ why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Ramp type settings ensure accessibility code cannot be broken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Limits assist modelling; separately verify every adopted criterion, including width, landings, crossfall, clearance, edge protection and transitions (C16)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Baluster is the only loadable railing family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Railings are systems using loaded profiles and baluster/​post/​support components as applicable. Continuous top rails/​handrails and their extensions need separate review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A railing always follows any host perfectly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Verify supported host, path, slope, offsets, joins and changes in the approved release; inspect the resulting 3D path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Multistorey is always prohibited or incapable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Separate flights remain the office default where floor heights/​landings vary; a multistorey route needs tested grouping and individual-change behaviour, not an unsupported universal ban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Every top must be connected and attachment is always forbidden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Use a documented constraint strategy. Level constraints are preferred where suitable; unconnected heights or attachments require an intentional, tested exception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Mirroring always creates a new wall ID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Do not infer identity behaviour from the recording. Test the actual operation/​release and inspect IDs, hosts, dimensions and schedules before accepting a change</w:t>
            </w:r>
          </w:p>
        </w:tc>
      </w:tr>
      <w:tr>
        <w:trPr>
          <w:cantSplit/>
        </w:trPr>
        <w:tc>
          <w:tcPr>
            <w:tcW w:type="dxa" w:w="3121"/>
          </w:tcPr>
          <w:p>
            <w:r>
              <w:rPr>
                <w:sz w:val="17"/>
              </w:rPr>
            </w:r>
            <w:r>
              <w:rPr>
                <w:sz w:val="17"/>
              </w:rPr>
              <w:t>Two overlapping stairs automatically give accurate quantities</w:t>
            </w:r>
          </w:p>
        </w:tc>
        <w:tc>
          <w:tcPr>
            <w:tcW w:type="dxa" w:w="7345"/>
          </w:tcPr>
          <w:p>
            <w:r>
              <w:rPr>
                <w:sz w:val="17"/>
              </w:rPr>
            </w:r>
            <w:r>
              <w:rPr>
                <w:sz w:val="17"/>
              </w:rPr>
              <w:t>Separate structural/​finish ownership can help, but every physical layer needs one quantity source and explicit exclusions</w:t>
            </w:r>
          </w:p>
        </w:tc>
      </w:tr>
    </w:tbl>
    <w:p/>
    <w:p>
      <w:pPr/>
      <w:r>
        <w:t>Office templates/types remain the starting point. Controlled external component admission follows guide 35. Record local naming/capitalisation rules as office conventions; no software family type alone establishes a procurement or code rule.</w:t>
      </w:r>
    </w:p>
    <w:p>
      <w:pPr>
        <w:pStyle w:val="Heading1"/>
      </w:pPr>
      <w:r>
        <w:t>Design and model criteria register — fill before construction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928"/>
        <w:gridCol w:w="2293"/>
        <w:gridCol w:w="1743"/>
        <w:gridCol w:w="2624"/>
        <w:gridCol w:w="879"/>
      </w:tblGrid>
      <w:tr>
        <w:trPr>
          <w:cantSplit/>
          <w:tblHeader/>
        </w:trPr>
        <w:tc>
          <w:tcPr>
            <w:tcW w:type="dxa" w:w="292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229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Adopted requirement /​ source /​ edition</w:t>
            </w:r>
          </w:p>
        </w:tc>
        <w:tc>
          <w:tcPr>
            <w:tcW w:type="dxa" w:w="174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62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Model evidence /​ actual</w:t>
            </w:r>
          </w:p>
        </w:tc>
        <w:tc>
          <w:tcPr>
            <w:tcW w:type="dxa" w:w="87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Decision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Route use and population /​ access purpose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[approved design basis]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Discipline/​code reviewer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[route ID /​ phase]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Base/​top level and finish datum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[survey/​level register]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Coordinate + designer roles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[level /​ offset /​ measured height]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Stair rise, going and uniformity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[project rule with units]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Designer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[count and dimensions in section]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Clear width and headroom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[project rule /​ measuring method]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Designer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[narrowest section incl. finishes/​rails]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Landing size, doors and turning space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[project rule]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Designer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[plan/​section and door swing]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Handrail/​guard height, extensions, openings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[project rule]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Designer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[host/​path and finished-surface checks]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Ramp slope, flight/​landing limits, crossfall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[project rule]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Designer/​access reviewer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[rise/​run, segmented flights and landings]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Edge protection, transitions and surface specification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[project rule /​ spec reference]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Designer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[details /​ model-data check]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  <w:tr>
        <w:trPr>
          <w:cantSplit/>
        </w:trPr>
        <w:tc>
          <w:tcPr>
            <w:tcW w:type="dxa" w:w="2928"/>
          </w:tcPr>
          <w:p>
            <w:r>
              <w:rPr>
                <w:sz w:val="17"/>
              </w:rPr>
            </w:r>
            <w:r>
              <w:rPr>
                <w:sz w:val="17"/>
              </w:rPr>
              <w:t>Structural/​architectural layers and quantities</w:t>
            </w:r>
          </w:p>
        </w:tc>
        <w:tc>
          <w:tcPr>
            <w:tcW w:type="dxa" w:w="2293"/>
          </w:tcPr>
          <w:p>
            <w:r>
              <w:rPr>
                <w:sz w:val="17"/>
              </w:rPr>
            </w:r>
            <w:r>
              <w:rPr>
                <w:sz w:val="17"/>
              </w:rPr>
              <w:t>[responsibility/​measurement rule]</w:t>
            </w:r>
          </w:p>
        </w:tc>
        <w:tc>
          <w:tcPr>
            <w:tcW w:type="dxa" w:w="1743"/>
          </w:tcPr>
          <w:p>
            <w:r>
              <w:rPr>
                <w:sz w:val="17"/>
              </w:rPr>
            </w:r>
            <w:r>
              <w:rPr>
                <w:sz w:val="17"/>
              </w:rPr>
              <w:t>Both discipline owners</w:t>
            </w:r>
          </w:p>
        </w:tc>
        <w:tc>
          <w:tcPr>
            <w:tcW w:type="dxa" w:w="2624"/>
          </w:tcPr>
          <w:p>
            <w:r>
              <w:rPr>
                <w:sz w:val="17"/>
              </w:rPr>
            </w:r>
            <w:r>
              <w:rPr>
                <w:sz w:val="17"/>
              </w:rPr>
              <w:t>[source IDs /​ exclusions /​ reconciliation]</w:t>
            </w:r>
          </w:p>
        </w:tc>
        <w:tc>
          <w:tcPr>
            <w:tcW w:type="dxa" w:w="879"/>
          </w:tcPr>
          <w:p>
            <w:r>
              <w:rPr>
                <w:sz w:val="17"/>
              </w:rPr>
            </w:r>
            <w:r>
              <w:rPr>
                <w:sz w:val="17"/>
              </w:rPr>
              <w:t>[fill]</w:t>
            </w:r>
          </w:p>
        </w:tc>
      </w:tr>
    </w:tbl>
    <w:p/>
    <w:p>
      <w:pPr/>
      <w:r>
        <w:t>If a limit or jurisdiction/source is unknown, record it as unresolved with owner and due date; hold the relevant compliance decision. Do not populate this register with generic training numbers as if they were applicable law.</w:t>
      </w:r>
    </w:p>
    <w:p>
      <w:pPr>
        <w:pStyle w:val="Heading1"/>
      </w:pPr>
      <w:r>
        <w:t>Step-by-step procedure</w:t>
      </w:r>
    </w:p>
    <w:p>
      <w:pPr>
        <w:pStyle w:val="ListParagraph"/>
        <w:spacing w:after="40"/>
        <w:ind w:left="360" w:hanging="280"/>
      </w:pPr>
      <w:r>
        <w:t xml:space="preserve">1.  </w:t>
      </w:r>
      <w:r>
        <w:rPr>
          <w:b/>
        </w:rPr>
        <w:t>Confirm route, level and ownership.</w:t>
      </w:r>
      <w:r>
        <w:t xml:space="preserve"> Identify the route and intended phase/use, approved levels from the URS, finish build-ups, structural support, connected doors and adjacent circulation. Complete the criteria register and required information need. Assign architecture to finish/space/access intent and structure to structural design, with shared interface checks.</w:t>
      </w:r>
    </w:p>
    <w:p>
      <w:pPr>
        <w:pStyle w:val="ListParagraph"/>
        <w:spacing w:after="40"/>
        <w:ind w:left="360" w:hanging="280"/>
      </w:pPr>
      <w:r>
        <w:t xml:space="preserve">2.  </w:t>
      </w:r>
      <w:r>
        <w:rPr>
          <w:b/>
        </w:rPr>
        <w:t>Choose a stair type deliberately.</w:t>
      </w:r>
      <w:r>
        <w:t xml:space="preserve"> Review assembled, cast-in-place or precast construction against the design. A stair comprises runs, landings and supports. Set base/top levels and intended offsets; compare desired and actual riser count to measured floor-to-floor rise. Do not trust a type calculator to verify the whole route. Use regular component tools first; convert/sketch only where needed and record why.</w:t>
      </w:r>
    </w:p>
    <w:p>
      <w:pPr>
        <w:pStyle w:val="ListParagraph"/>
        <w:spacing w:after="40"/>
        <w:ind w:left="360" w:hanging="280"/>
      </w:pPr>
      <w:r>
        <w:t xml:space="preserve">3.  </w:t>
      </w:r>
      <w:r>
        <w:rPr>
          <w:b/>
        </w:rPr>
        <w:t>Build runs and landings.</w:t>
      </w:r>
      <w:r>
        <w:t xml:space="preserve"> Check run shape, width, risers, going, nosings, numbering/start tread, landing dimensions and support connections. Automatic landings and sketched landings behave differently. A sketched run-width change may not reshape a sketched landing; update and recheck it explicitly (A22). Where an architectural landing is a floor, verify stair/landing elevation, material/phase, gaps/overlaps and quantities against the structural landing.</w:t>
      </w:r>
    </w:p>
    <w:p>
      <w:pPr>
        <w:pStyle w:val="ListParagraph"/>
        <w:spacing w:after="40"/>
        <w:ind w:left="360" w:hanging="280"/>
      </w:pPr>
      <w:r>
        <w:t xml:space="preserve">4.  </w:t>
      </w:r>
      <w:r>
        <w:rPr>
          <w:b/>
        </w:rPr>
        <w:t>Model the physical layer split.</w:t>
      </w:r>
      <w:r>
        <w:t xml:space="preserve"> For renovation, retained structural stair and new finishes may have different ownership and phase. Record what each representation includes. Do not include a full concrete body in the architectural finish model if structure already supplies its quantity; exclude structural material there or adopt a verified alternative representation. A single integrated stair may also be valid if ownership, phases and measured take-off are proved. Choose by purpose and tested outputs, not a universal statement that integrated quantities never work.</w:t>
      </w:r>
    </w:p>
    <w:p>
      <w:pPr>
        <w:pStyle w:val="ListParagraph"/>
        <w:spacing w:after="40"/>
        <w:ind w:left="360" w:hanging="280"/>
      </w:pPr>
      <w:r>
        <w:t xml:space="preserve">5.  </w:t>
      </w:r>
      <w:r>
        <w:rPr>
          <w:b/>
        </w:rPr>
        <w:t>Configure railing components.</w:t>
      </w:r>
      <w:r>
        <w:t xml:space="preserve"> Confirm host or free-standing level and sketch path. Set path direction/start/end, offset, rail structure heights/material/profile, baluster repeat spacing, start/end/corner posts and base/top offsets. Review continuous top rail and handrail types, supports, extensions and termination separately. Load only approved profiles/components. Inspect corners, slope changes, transitions and the effect of flipping direction on posts/terminations.</w:t>
      </w:r>
    </w:p>
    <w:p>
      <w:pPr>
        <w:pStyle w:val="ListParagraph"/>
        <w:spacing w:after="40"/>
        <w:ind w:left="360" w:hanging="280"/>
      </w:pPr>
      <w:r>
        <w:t xml:space="preserve">6.  </w:t>
      </w:r>
      <w:r>
        <w:rPr>
          <w:b/>
        </w:rPr>
        <w:t>Test supported hosts.</w:t>
      </w:r>
      <w:r>
        <w:t xml:space="preserve"> Place a sample on the adopted stair/ramp/floor/wall or site host where the release supports it. Change host height/shape and observe the railing's actual path, gaps, clearances and offsets. Terrain/shape-edited hosts need especially explicit 3D and section review. A railing used as a boundary-wall modelling aid must have an approved category/data/exchange mapping and must not be mistaken for a compliant guard or quantified wall merely because its geometry resembles one.</w:t>
      </w:r>
    </w:p>
    <w:p>
      <w:pPr>
        <w:pStyle w:val="ListParagraph"/>
        <w:spacing w:after="40"/>
        <w:ind w:left="360" w:hanging="280"/>
      </w:pPr>
      <w:r>
        <w:t xml:space="preserve">7.  </w:t>
      </w:r>
      <w:r>
        <w:rPr>
          <w:b/>
        </w:rPr>
        <w:t>Choose single-floor or multistorey modelling.</w:t>
      </w:r>
      <w:r>
        <w:t xml:space="preserve"> Separate stair assemblies are the default for floors with differing rise/landing requirements. For a proposed multistorey stair, record build, connected levels/grouping, identical versus differing heights and intended individual edits; test a level/riser/landing change on one storey and inspect every affected assembly. If copied/grouped stairs are used, test group constraints and instance identity. Reject any result that prevents the required per-floor design or produces stale landings/quantities.</w:t>
      </w:r>
    </w:p>
    <w:p>
      <w:pPr>
        <w:pStyle w:val="ListParagraph"/>
        <w:spacing w:after="40"/>
        <w:ind w:left="360" w:hanging="280"/>
      </w:pPr>
      <w:r>
        <w:t xml:space="preserve">8.  </w:t>
      </w:r>
      <w:r>
        <w:rPr>
          <w:b/>
        </w:rPr>
        <w:t>Build the ramp and independently measure it.</w:t>
      </w:r>
      <w:r>
        <w:t xml:space="preserve"> Use the ramp tool when its behaviour suits the design; an approved floor/custom geometry solution needs the same data/measurement review. Set base/top, offsets, shape/thickness/material, Ramp Max Slope (1/x) and the appropriate Maximum Incline Length property according to the adopted release. These controls do not cover all access requirements. Measure actual rise and horizontal run for each flight, slope = rise/run and percentage = 100 × rise/run. Inspect landings, clear width, crossfall, turning areas, thresholds, railing continuity, guards and edge details against the criteria register.</w:t>
      </w:r>
    </w:p>
    <w:p>
      <w:pPr>
        <w:pStyle w:val="ListParagraph"/>
        <w:spacing w:after="40"/>
        <w:ind w:left="360" w:hanging="280"/>
      </w:pPr>
      <w:r>
        <w:t xml:space="preserve">9.  </w:t>
      </w:r>
      <w:r>
        <w:rPr>
          <w:b/>
        </w:rPr>
        <w:t>Run change tests.</w:t>
      </w:r>
      <w:r>
        <w:t xml:space="preserve"> Save the test baseline. Change the top level, run width, riser count, railing path direction, extension or host shape one operation at a time. Capture affected IDs and before/after sections. Verify automatic and sketched components separately; inspect constraints, offsets, adjacent floors/doors and borrowed/grouped items. Apply the same check to approved attachment/unconnected exceptions. No exception is accepted merely because the model regenerates.</w:t>
      </w:r>
    </w:p>
    <w:p>
      <w:pPr>
        <w:pStyle w:val="ListParagraph"/>
        <w:spacing w:after="40"/>
        <w:ind w:left="360" w:hanging="280"/>
      </w:pPr>
      <w:r>
        <w:t xml:space="preserve">10.  </w:t>
      </w:r>
      <w:r>
        <w:rPr>
          <w:b/>
        </w:rPr>
        <w:t>Check documents, data and intersections.</w:t>
      </w:r>
      <w:r>
        <w:t xml:space="preserve"> Produce plans/sections with level datums, full route dimensions, handrail/guard locations, headroom and landing/door clearances. Test stair/ramp/railing tags and category schedules available in the adopted build; record required shared identifiers, type data, phase and material/quantity outputs. Where a category cannot provide a required field, use the approved separate report/mapping and verify it. Coordinate with structural, slab/beam, ceiling, door, wall and services geometry; inspect both intersections and required clearances. Confirm exchange objects/properties and receiver geometry under the agreed profile.</w:t>
      </w:r>
    </w:p>
    <w:p>
      <w:pPr>
        <w:pStyle w:val="ListParagraph"/>
        <w:spacing w:after="40"/>
        <w:ind w:left="360" w:hanging="280"/>
      </w:pPr>
      <w:r>
        <w:t xml:space="preserve">11.  </w:t>
      </w:r>
      <w:r>
        <w:rPr>
          <w:b/>
        </w:rPr>
        <w:t>Obtain design review and exchange decisions.</w:t>
      </w:r>
      <w:r>
        <w:t xml:space="preserve"> The designer/access/code reviewer records each applicable criterion's measured result, pass/fail and decision against the exact revision. Record residual health/safety concerns with route/element/location, responsibility and mitigation evidence; do not erase them with a green model-check flag. The author/coordinator complete information checks; appointed authority/recipient authorise and accept the exchange. Failed checks return to WIP for correction and remeasurement; preserve rejection/retest evidence and superseded revisions.</w:t>
      </w:r>
    </w:p>
    <w:p>
      <w:r>
        <w:drawing>
          <wp:inline xmlns:a="http://schemas.openxmlformats.org/drawingml/2006/main" xmlns:pic="http://schemas.openxmlformats.org/drawingml/2006/picture">
            <wp:extent cx="6645910" cy="37383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M-STD-34-circulation-re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>Circulation modelling is followed by versioned change tests, independent measurement and assigned design decisions.</w:t>
      </w:r>
    </w:p>
    <w:p>
      <w:r>
        <w:drawing>
          <wp:inline xmlns:a="http://schemas.openxmlformats.org/drawingml/2006/main" xmlns:pic="http://schemas.openxmlformats.org/drawingml/2006/picture">
            <wp:extent cx="6645910" cy="37383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M-STD-34-section-check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>Stair and ramp sections expose rise/run, landing and host relationships; full route criteria still require plan, section and specification checks.</w:t>
      </w:r>
    </w:p>
    <w:p>
      <w:pPr>
        <w:pStyle w:val="Heading1"/>
      </w:pPr>
      <w:r>
        <w:t>Worked exercise — two levels and one ramp</w:t>
      </w:r>
    </w:p>
    <w:p>
      <w:pPr/>
      <w:r>
        <w:t>Use a synthetic floor-to-floor rise of 3.000 m. A training stair with 20 risers has a nominal rise of 0.150 m per riser; with a selected 0.300 m going, verify the actual tread arrangement and total horizontal travel of each run/landing. These are arithmetic/model-test inputs, not prescribed access/egress limits.</w:t>
      </w:r>
    </w:p>
    <w:p>
      <w:pPr>
        <w:pStyle w:val="ListParagraph"/>
        <w:spacing w:after="40"/>
        <w:ind w:left="360" w:hanging="280"/>
      </w:pPr>
      <w:r>
        <w:t xml:space="preserve">1.  </w:t>
      </w:r>
      <w:r>
        <w:t>Model the two-level stair with a recorded landing/support strategy and approved sample railing; tag and schedule the required outputs. Independently confirm 20 risers and 3.000 m total rise, finished-surface levels, run/landing widths and connections.</w:t>
      </w:r>
    </w:p>
    <w:p>
      <w:pPr>
        <w:pStyle w:val="ListParagraph"/>
        <w:spacing w:after="40"/>
        <w:ind w:left="360" w:hanging="280"/>
      </w:pPr>
      <w:r>
        <w:t xml:space="preserve">2.  </w:t>
      </w:r>
      <w:r>
        <w:t>Raise the top level to 3.100 m in a test copy. If riser count remains 20, nominal average rise is 0.155 m; inspect actual count/uniformity, landing/railing response and all failed criteria. Restore the baseline or submit an approved revised design. A successful regeneration alone is a failed assessment response.</w:t>
      </w:r>
    </w:p>
    <w:p>
      <w:pPr>
        <w:pStyle w:val="ListParagraph"/>
        <w:spacing w:after="40"/>
        <w:ind w:left="360" w:hanging="280"/>
      </w:pPr>
      <w:r>
        <w:t xml:space="preserve">3.  </w:t>
      </w:r>
      <w:r>
        <w:t>Change one run width and one sketched landing; document which geometry updates and what requires manual editing. Test proposed multistorey/group behaviour on a second storey with a different rise. Record build, affected IDs and before/after results.</w:t>
      </w:r>
    </w:p>
    <w:p>
      <w:pPr>
        <w:pStyle w:val="ListParagraph"/>
        <w:spacing w:after="40"/>
        <w:ind w:left="360" w:hanging="280"/>
      </w:pPr>
      <w:r>
        <w:t xml:space="preserve">4.  </w:t>
      </w:r>
      <w:r>
        <w:t>Create a test ramp with 0.600 m rise over 12.000 m horizontal inclined run: slope = 0.05 = 5% = 1:20. Landings are additional horizontal lengths and are checked separately. Compare actual segment slopes and adopted incline/landing properties; change top rise to 0.660 m to demonstrate that the design must be rechecked even if the type permits modelling.</w:t>
      </w:r>
    </w:p>
    <w:p>
      <w:pPr>
        <w:pStyle w:val="ListParagraph"/>
        <w:spacing w:after="40"/>
        <w:ind w:left="360" w:hanging="280"/>
      </w:pPr>
      <w:r>
        <w:t xml:space="preserve">5.  </w:t>
      </w:r>
      <w:r>
        <w:t>Compare structural and architectural material/finish reports: every physical layer has one source, with phase/ownership exclusions. Submit plans, sections, measurements, tag/schedule/receiver output, intersections, change-test log and completed criteria register. Pass requires correct results and an explicit designer decision; missing applicable limits remain unresolved.</w:t>
      </w:r>
    </w:p>
    <w:p>
      <w:pPr>
        <w:pStyle w:val="Heading1"/>
      </w:pPr>
      <w:r>
        <w:t>Acceptance criteria / self-check list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Route purpose, adopted rules/editions, levels, finish datums and responsible design/code reviewer are recorded.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Runs, landings/supports and architectural/structural physical-layer responsibilities are clear; quantities are reconciled without duplication.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Actual risers, going, widths, headroom, landing/door clearances and supports are measured in plans/sections.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Railing host/path, profiles, balusters/posts, continuous rails/supports/extensions and direction are tested.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Ramp actual slope, flight/landing arrangement, crossfall, transitions, edges and route clearances are reviewed against applicable criteria.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Single-floor/multistorey/group and level/host/component changes have versioned before/after evidence.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Required tag/schedule/material/phase/receiving outputs and model intersections/clearances are checked.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Design/code decisions and safety issues are recorded separately from software limits and information-exchange acceptance.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Reviewed model revision, rejection/correction/retest and appointed exchange decisions are retained.</w:t>
      </w:r>
    </w:p>
    <w:p>
      <w:pPr>
        <w:pStyle w:val="Heading1"/>
      </w:pPr>
      <w:r>
        <w:t>Common mistakes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Calling a ramp compliant because its type has a slope value.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Measuring width before finishes, rails, doors and turning constraints are included.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Assuming a sketched landing resizes with the run or a copied/grouped stair suits differing floor heights.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Ignoring railing extensions, direction, host changes or gaps at slope transitions.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Quantifying two full stair bodies under the label structural/architectural.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Copying recorded local attachment/multistorey bans as universal Revit behaviour.</w:t>
      </w:r>
    </w:p>
    <w:p>
      <w:pPr>
        <w:pStyle w:val="Heading1"/>
      </w:pPr>
      <w:r>
        <w:t>Related guides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23: walls/constraints; 27 and 35: approved component parameters/content.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30: level and coordinate authority; 32: existing-condition/measurement QA.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33: phase/finish quantity splits; 36: schedule and receiving checks; 28: checked route documentation.</w:t>
      </w:r>
    </w:p>
    <w:p>
      <w:pPr>
        <w:pStyle w:val="Heading1"/>
      </w:pPr>
      <w:r>
        <w:t>Editorial coverage record</w:t>
      </w:r>
    </w:p>
    <w:p>
      <w:pPr/>
      <w:r>
        <w:t>R12.1–R12.5: procedure 2–4 covers components/change response; criteria register and sections cover level/dimension/clearance review; procedure 5–6 covers railing hosts/profiles/balusters/continuous rails/extensions; procedure 8 covers ramp controls and independent access checks; procedure 9–11 and exercise cover changes, tags/schedules, intersections and decisions. C16/C17/C20 corrected with assigned design authority and tested office conventions. P1 1/1 and P2 1/1 fixed; P3 two-level/ramp change exercise included. Full-Revit exercise execution and applicable code approval remain office tasks.</w:t>
      </w:r>
    </w:p>
    <w:p>
      <w:pPr>
        <w:pStyle w:val="Heading1"/>
      </w:pPr>
      <w:r>
        <w:t>References</w:t>
      </w:r>
    </w:p>
    <w:p>
      <w:pPr/>
      <w:r>
        <w:t>Source IDs refer to the supplied RESEARCH.md register. Autodesk Help describes the listed release; verify commands in the project-approved build. Public ISO abstracts establish scope and edition, not clause-level compliance.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S01 — ISO 19650-1 — Concepts and principles. ISO, 2018, ed.1. https://www.iso.org/standard/68078.html?browse=tc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S02 — ISO 19650-2 — Delivery phase of the assets. ISO, 2018, ed.1. https://www.iso.org/fr/standard/68080.html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S04 — ISO 19650-4 — Information exchange. ISO, 2022, ed.1. https://www.iso.org/cms/live/live/en/sites/isoorg/contents/data/standard/07/82/78246.html?browse=tc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S06 — ISO 19650-6 — Health and safety information. ISO, 2025, ed.1. https://www.iso.org/standard/82705.html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S07 — ISO 7817-1 — Level of information need: concepts and principles. ISO, 2024, ed.1. https://www.iso.org/standard/82914.html?browse=tc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A15 — About Railings; Ramp Type Properties. Autodesk Revit Help, Revit 2026. https://help.autodesk.com/cloudhelp/2026/ENU/Revit-ArchDesign/files/GUID-34DEB2F6-E66E-4801-8138-958DDB4D2A5A.htm ; https://help.autodesk.com/cloudhelp/2026/ENU/Revit-ArchDesign/files/GUID-D0A28BE6-BDD0-43D3-A2A5-3F0C867C55E5.htm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A22 — About Stairs; Modifying Stair Components. Autodesk Revit LT Help, Revit LT 2026; common component concepts. https://help.autodesk.com/cloudhelp/2026/ENU/RevitLT-ArchDes/files/GUID-D4861B15-29FF-49F8-B292-39AD62EBCDD3.htm ; https://help.autodesk.com/cloudhelp/2026/ENU/RevitLT-ArchDes/files/GUID-62CAA251-BB6E-4394-8E9F-949C3BFEB674.htm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A21 — Schedules; About Schedules. Autodesk Revit Help, 2026 / 2024. https://help.autodesk.com/cloudhelp/2026/ENU/Revit-DocumentPresent/files/GUID-F50D6FF4-859E-43A2-A2F6-81C84A1BA0EB.htm ; https://help.autodesk.com/cloudhelp/2024/ENU/Revit-DocumentPresent/files/GUID-73090B70-8A13-4E12-909C-F25D724D5BA7.htm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A19 — Model Efficiently. Autodesk Revit Help, Revit 2024. https://help.autodesk.com/cloudhelp/2024/ENU/Revit-Customize/files/GUID-8287BB99-B15F-4809-B6AF-3DA26B8CD027.htm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S12 — Industry Foundation Classes (IFC). buildingSMART International, Undated live page; 2024 ISO edition. https://www.buildingsmart.org/standards/bsi-standards/industry-foundation-classes/?lang=en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G-C — Guidance C — Facilitating the CDE workflow and technical solutions. UK BIM Framework, ed.1, September 2020. https://ukbimframework.org/wp-content/uploads/2020/09/Guidance-Part-C_Facilitating-the-common-data-environment-workflow-and-technical-solutions_Edition-1.pdf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BBM-STD-34-GUIDE-RAILINGS_STAIRS_AND_RAMPS-V0.2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ff57b4e72f80d082a8d79ff687fc07" TargetMode="External"/><Relationship Id="rId14" Type="http://schemas.openxmlformats.org/officeDocument/2006/relationships/hyperlink" Target="https://github.com/Fargaly/baboom-bim-standard/blob/main/05-METHODOLOGIES-AND-GUIDELINES/BBM-STD-34-GUIDE-RAILINGS_STAIRS_AND_RAMPS-V0.2.docx" TargetMode="External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